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15DFF" w14:textId="1A0FA071" w:rsidR="000C3BA9" w:rsidRPr="00897883" w:rsidRDefault="00532FF8" w:rsidP="000C3BA9">
      <w:pPr>
        <w:pStyle w:val="3GPPHeader"/>
        <w:spacing w:after="60"/>
        <w:rPr>
          <w:sz w:val="32"/>
          <w:szCs w:val="32"/>
        </w:rPr>
      </w:pPr>
      <w:r w:rsidRPr="00EA4666">
        <w:rPr>
          <w:sz w:val="28"/>
          <w:szCs w:val="24"/>
        </w:rPr>
        <w:t>3GPP TSG-RAN WG1 Meeting #102-e</w:t>
      </w:r>
      <w:r w:rsidR="000C3BA9" w:rsidRPr="00897883">
        <w:tab/>
      </w:r>
      <w:r w:rsidR="000C3BA9" w:rsidRPr="00897883">
        <w:rPr>
          <w:sz w:val="32"/>
          <w:szCs w:val="32"/>
        </w:rPr>
        <w:t>R1-</w:t>
      </w:r>
      <w:r w:rsidR="008C2E81" w:rsidRPr="00897883">
        <w:rPr>
          <w:sz w:val="32"/>
          <w:szCs w:val="32"/>
        </w:rPr>
        <w:t>2</w:t>
      </w:r>
      <w:r w:rsidR="00AC0121" w:rsidRPr="00897883">
        <w:rPr>
          <w:sz w:val="32"/>
          <w:szCs w:val="32"/>
        </w:rPr>
        <w:t>0</w:t>
      </w:r>
      <w:r w:rsidR="00050103" w:rsidRPr="00897883">
        <w:rPr>
          <w:sz w:val="32"/>
          <w:szCs w:val="32"/>
        </w:rPr>
        <w:t>05235</w:t>
      </w:r>
    </w:p>
    <w:p w14:paraId="237675C1" w14:textId="0080371E" w:rsidR="00DB00D6" w:rsidRPr="00897883" w:rsidRDefault="00040B8F" w:rsidP="00DB00D6">
      <w:pPr>
        <w:tabs>
          <w:tab w:val="center" w:pos="4536"/>
          <w:tab w:val="right" w:pos="9072"/>
        </w:tabs>
        <w:rPr>
          <w:rFonts w:eastAsia="MS Mincho" w:cs="Arial"/>
          <w:b/>
          <w:sz w:val="28"/>
          <w:lang w:eastAsia="ja-JP"/>
        </w:rPr>
      </w:pPr>
      <w:r w:rsidRPr="00897883">
        <w:rPr>
          <w:rFonts w:eastAsia="MS Mincho" w:cs="Arial"/>
          <w:b/>
          <w:sz w:val="28"/>
          <w:lang w:eastAsia="ja-JP"/>
        </w:rPr>
        <w:t>e-Meeting, August 17th-28th, 2020</w:t>
      </w:r>
    </w:p>
    <w:p w14:paraId="5C381969" w14:textId="77777777" w:rsidR="000C3BA9" w:rsidRPr="00897883" w:rsidRDefault="000C3BA9" w:rsidP="000C3BA9">
      <w:pPr>
        <w:pStyle w:val="3GPPHeader"/>
      </w:pPr>
    </w:p>
    <w:p w14:paraId="6F33B386" w14:textId="7BF1B6D4" w:rsidR="000C3BA9" w:rsidRPr="00897883" w:rsidRDefault="000C3BA9" w:rsidP="000C3BA9">
      <w:pPr>
        <w:pStyle w:val="3GPPHeader"/>
        <w:rPr>
          <w:sz w:val="20"/>
        </w:rPr>
      </w:pPr>
      <w:r w:rsidRPr="00897883">
        <w:rPr>
          <w:sz w:val="22"/>
        </w:rPr>
        <w:t>Agenda Item:</w:t>
      </w:r>
      <w:r w:rsidRPr="00897883">
        <w:rPr>
          <w:sz w:val="22"/>
        </w:rPr>
        <w:tab/>
        <w:t>8.</w:t>
      </w:r>
      <w:r w:rsidR="00CF5165">
        <w:rPr>
          <w:sz w:val="22"/>
        </w:rPr>
        <w:t>6</w:t>
      </w:r>
      <w:r w:rsidRPr="00897883">
        <w:rPr>
          <w:sz w:val="22"/>
        </w:rPr>
        <w:t>.2</w:t>
      </w:r>
    </w:p>
    <w:p w14:paraId="2D7B087A" w14:textId="6A2C555F" w:rsidR="000C3BA9" w:rsidRPr="00897883" w:rsidRDefault="000C3BA9" w:rsidP="000C3BA9">
      <w:pPr>
        <w:pStyle w:val="3GPPHeader"/>
        <w:rPr>
          <w:sz w:val="22"/>
        </w:rPr>
      </w:pPr>
      <w:r w:rsidRPr="00897883">
        <w:rPr>
          <w:sz w:val="22"/>
        </w:rPr>
        <w:t>Source:</w:t>
      </w:r>
      <w:r w:rsidRPr="00897883">
        <w:rPr>
          <w:sz w:val="22"/>
        </w:rPr>
        <w:tab/>
        <w:t>Ericsson</w:t>
      </w:r>
    </w:p>
    <w:p w14:paraId="64010044" w14:textId="0BB9000D" w:rsidR="000C3BA9" w:rsidRPr="00897883" w:rsidRDefault="000C3BA9" w:rsidP="000C3BA9">
      <w:pPr>
        <w:pStyle w:val="3GPPHeader"/>
        <w:rPr>
          <w:sz w:val="22"/>
        </w:rPr>
      </w:pPr>
      <w:r w:rsidRPr="00897883">
        <w:rPr>
          <w:sz w:val="22"/>
        </w:rPr>
        <w:t>Title:</w:t>
      </w:r>
      <w:r w:rsidRPr="00897883">
        <w:rPr>
          <w:sz w:val="22"/>
        </w:rPr>
        <w:tab/>
      </w:r>
      <w:r w:rsidR="00B9095E" w:rsidRPr="00897883">
        <w:rPr>
          <w:sz w:val="22"/>
        </w:rPr>
        <w:t xml:space="preserve">Reduced </w:t>
      </w:r>
      <w:r w:rsidRPr="00897883">
        <w:rPr>
          <w:sz w:val="22"/>
        </w:rPr>
        <w:t xml:space="preserve">PDCCH </w:t>
      </w:r>
      <w:r w:rsidR="00B9095E" w:rsidRPr="00897883">
        <w:rPr>
          <w:sz w:val="22"/>
        </w:rPr>
        <w:t>monitoring</w:t>
      </w:r>
      <w:r w:rsidRPr="00897883">
        <w:rPr>
          <w:sz w:val="22"/>
        </w:rPr>
        <w:t xml:space="preserve"> for </w:t>
      </w:r>
      <w:r w:rsidR="007F2E04" w:rsidRPr="00897883">
        <w:rPr>
          <w:sz w:val="22"/>
        </w:rPr>
        <w:t>Red</w:t>
      </w:r>
      <w:r w:rsidR="00FC3F41">
        <w:rPr>
          <w:sz w:val="22"/>
        </w:rPr>
        <w:t>C</w:t>
      </w:r>
      <w:bookmarkStart w:id="0" w:name="_GoBack"/>
      <w:bookmarkEnd w:id="0"/>
      <w:r w:rsidR="007F2E04" w:rsidRPr="00897883">
        <w:rPr>
          <w:sz w:val="22"/>
        </w:rPr>
        <w:t>ap</w:t>
      </w:r>
    </w:p>
    <w:p w14:paraId="157429A4" w14:textId="536F0735" w:rsidR="000C3BA9" w:rsidRPr="001F764B" w:rsidRDefault="000C3BA9" w:rsidP="000C3BA9">
      <w:pPr>
        <w:pStyle w:val="3GPPHeader"/>
        <w:rPr>
          <w:sz w:val="22"/>
        </w:rPr>
      </w:pPr>
      <w:r w:rsidRPr="001F764B">
        <w:rPr>
          <w:sz w:val="22"/>
        </w:rPr>
        <w:t>Document for:</w:t>
      </w:r>
      <w:r w:rsidRPr="001F764B">
        <w:rPr>
          <w:sz w:val="22"/>
        </w:rPr>
        <w:tab/>
        <w:t>Discussion</w:t>
      </w:r>
      <w:r w:rsidR="00DC76F0">
        <w:rPr>
          <w:sz w:val="22"/>
        </w:rPr>
        <w:t xml:space="preserve"> and Decision</w:t>
      </w:r>
    </w:p>
    <w:p w14:paraId="246E3280" w14:textId="77777777" w:rsidR="000C3BA9" w:rsidRDefault="000C3BA9" w:rsidP="000C3BA9">
      <w:pPr>
        <w:pStyle w:val="Heading1"/>
      </w:pPr>
      <w:r w:rsidRPr="00CE0424">
        <w:t>Introduction</w:t>
      </w:r>
    </w:p>
    <w:p w14:paraId="76F50C76" w14:textId="6A49BA38" w:rsidR="000C3BA9" w:rsidRPr="00BB5B9B" w:rsidRDefault="000C3BA9" w:rsidP="000C3BA9">
      <w:pPr>
        <w:jc w:val="both"/>
      </w:pPr>
      <w:r w:rsidRPr="00BB5B9B">
        <w:t>In RAN#8</w:t>
      </w:r>
      <w:r w:rsidR="006925D9">
        <w:t>8</w:t>
      </w:r>
      <w:r w:rsidR="00245D98">
        <w:t>e</w:t>
      </w:r>
      <w:r w:rsidRPr="00BB5B9B">
        <w:t>,</w:t>
      </w:r>
      <w:r w:rsidR="00245D98">
        <w:t xml:space="preserve"> </w:t>
      </w:r>
      <w:r w:rsidR="002A6DE9" w:rsidRPr="002A6DE9">
        <w:t>s</w:t>
      </w:r>
      <w:r w:rsidR="00086B4B" w:rsidRPr="002A6DE9">
        <w:t>tudy on support of reduced capability NR devices</w:t>
      </w:r>
      <w:r w:rsidR="002A6DE9">
        <w:t xml:space="preserve"> (NR-RedCap)</w:t>
      </w:r>
      <w:r w:rsidR="00086B4B">
        <w:t xml:space="preserve"> </w:t>
      </w:r>
      <w:r w:rsidRPr="00BB5B9B">
        <w:t xml:space="preserve">for use cases such as industrial wireless sensors, video surveillance, and wearables was approved </w:t>
      </w:r>
      <w:r>
        <w:fldChar w:fldCharType="begin"/>
      </w:r>
      <w:r w:rsidRPr="00BB5B9B">
        <w:instrText xml:space="preserve"> REF _Ref21087754 \r \h  \* MERGEFORMAT </w:instrText>
      </w:r>
      <w:r>
        <w:fldChar w:fldCharType="separate"/>
      </w:r>
      <w:r w:rsidR="005E66BF">
        <w:rPr>
          <w:cs/>
        </w:rPr>
        <w:t>‎</w:t>
      </w:r>
      <w:r w:rsidR="005E66BF">
        <w:t>[1]</w:t>
      </w:r>
      <w:r>
        <w:fldChar w:fldCharType="end"/>
      </w:r>
      <w:r w:rsidRPr="00BB5B9B">
        <w:t xml:space="preserve">. One of the requirements for these three use cases, as described in </w:t>
      </w:r>
      <w:r>
        <w:fldChar w:fldCharType="begin"/>
      </w:r>
      <w:r w:rsidRPr="00BB5B9B">
        <w:instrText xml:space="preserve"> REF _Ref21087754 \r \h  \* MERGEFORMAT </w:instrText>
      </w:r>
      <w:r>
        <w:fldChar w:fldCharType="separate"/>
      </w:r>
      <w:r w:rsidR="005E66BF">
        <w:rPr>
          <w:cs/>
        </w:rPr>
        <w:t>‎</w:t>
      </w:r>
      <w:r w:rsidR="005E66BF">
        <w:t>[1]</w:t>
      </w:r>
      <w:r>
        <w:fldChar w:fldCharType="end"/>
      </w:r>
      <w:r w:rsidRPr="00BB5B9B">
        <w:t xml:space="preserve"> is lower device cost and complexity as compared to high-end eMBB and URLLC devices of Rel-15/16. According to </w:t>
      </w:r>
      <w:r>
        <w:fldChar w:fldCharType="begin"/>
      </w:r>
      <w:r w:rsidRPr="00BB5B9B">
        <w:instrText xml:space="preserve"> REF _Ref21087754 \r \h  \* MERGEFORMAT </w:instrText>
      </w:r>
      <w:r>
        <w:fldChar w:fldCharType="separate"/>
      </w:r>
      <w:r w:rsidR="005E66BF">
        <w:rPr>
          <w:cs/>
        </w:rPr>
        <w:t>‎</w:t>
      </w:r>
      <w:r w:rsidR="005E66BF">
        <w:t>[1]</w:t>
      </w:r>
      <w:r>
        <w:fldChar w:fldCharType="end"/>
      </w:r>
      <w:r w:rsidRPr="00BB5B9B">
        <w:t xml:space="preserve">, these three use cases also have specific requirements such as data rates, latency, battery lifetime, availability and reliability. </w:t>
      </w:r>
    </w:p>
    <w:p w14:paraId="31EBF950" w14:textId="4C68E3FA" w:rsidR="000C3BA9" w:rsidRPr="00897883" w:rsidRDefault="000C3BA9" w:rsidP="000C3BA9">
      <w:pPr>
        <w:jc w:val="both"/>
      </w:pPr>
      <w:r w:rsidRPr="00EA4666">
        <w:t>Moreover, the SID includes the following objective</w:t>
      </w:r>
      <w:r w:rsidR="00124A55" w:rsidRPr="00EA4666">
        <w:t>s</w:t>
      </w:r>
      <w:r w:rsidRPr="00897883">
        <w:t>:</w:t>
      </w:r>
    </w:p>
    <w:p w14:paraId="44C84203" w14:textId="77777777" w:rsidR="000C3BA9" w:rsidRPr="00B940DA" w:rsidRDefault="000C3BA9" w:rsidP="0093329B">
      <w:pPr>
        <w:ind w:left="360"/>
        <w:jc w:val="both"/>
      </w:pPr>
      <w:r w:rsidRPr="00B940DA">
        <w:t xml:space="preserve">Study UE power saving and battery lifetime enhancement for reduced capability UEs in applicable use cases (e.g. delay tolerant) [RAN2, RAN1]: </w:t>
      </w:r>
    </w:p>
    <w:p w14:paraId="51993FA9" w14:textId="77777777" w:rsidR="000C3BA9" w:rsidRPr="001378DD" w:rsidRDefault="000C3BA9" w:rsidP="00F27993">
      <w:pPr>
        <w:pStyle w:val="ListParagraph"/>
        <w:numPr>
          <w:ilvl w:val="0"/>
          <w:numId w:val="14"/>
        </w:numPr>
        <w:ind w:left="1080"/>
        <w:jc w:val="both"/>
        <w:rPr>
          <w:i/>
        </w:rPr>
      </w:pPr>
      <w:r w:rsidRPr="001378DD">
        <w:rPr>
          <w:i/>
        </w:rPr>
        <w:t>Reduced PDCCH monitoring by smaller numbers of blind decodes and CCE limits [RAN1].</w:t>
      </w:r>
    </w:p>
    <w:p w14:paraId="7F2C16AD" w14:textId="77777777" w:rsidR="000C3BA9" w:rsidRPr="001378DD" w:rsidRDefault="000C3BA9" w:rsidP="00F27993">
      <w:pPr>
        <w:pStyle w:val="ListParagraph"/>
        <w:numPr>
          <w:ilvl w:val="0"/>
          <w:numId w:val="14"/>
        </w:numPr>
        <w:ind w:left="1080"/>
        <w:jc w:val="both"/>
        <w:rPr>
          <w:i/>
        </w:rPr>
      </w:pPr>
      <w:r w:rsidRPr="001378DD">
        <w:rPr>
          <w:i/>
        </w:rPr>
        <w:t>Extended DRX for RRC Inactive and/or Idle [RAN2]</w:t>
      </w:r>
    </w:p>
    <w:p w14:paraId="596ED458" w14:textId="464EF446" w:rsidR="000C3BA9" w:rsidRPr="001378DD" w:rsidRDefault="000C3BA9" w:rsidP="00F27993">
      <w:pPr>
        <w:pStyle w:val="ListParagraph"/>
        <w:numPr>
          <w:ilvl w:val="0"/>
          <w:numId w:val="14"/>
        </w:numPr>
        <w:ind w:left="1080"/>
        <w:jc w:val="both"/>
        <w:rPr>
          <w:i/>
        </w:rPr>
      </w:pPr>
      <w:r w:rsidRPr="001378DD">
        <w:rPr>
          <w:i/>
        </w:rPr>
        <w:t>RRM relaxation for stationary devices [RAN2]</w:t>
      </w:r>
    </w:p>
    <w:p w14:paraId="5DFDFF63" w14:textId="517E5DE4" w:rsidR="00AD503D" w:rsidRPr="00897883" w:rsidRDefault="00AD503D" w:rsidP="00AD503D">
      <w:pPr>
        <w:jc w:val="both"/>
      </w:pPr>
      <w:r w:rsidRPr="00EA4666">
        <w:t>In RAN</w:t>
      </w:r>
      <w:r w:rsidR="00E40A9E" w:rsidRPr="00EA4666">
        <w:t>1</w:t>
      </w:r>
      <w:r w:rsidR="002F689D" w:rsidRPr="00897883">
        <w:t>#</w:t>
      </w:r>
      <w:r w:rsidRPr="00897883">
        <w:t>101-</w:t>
      </w:r>
      <w:r w:rsidR="00174278" w:rsidRPr="00897883">
        <w:t>e</w:t>
      </w:r>
      <w:r w:rsidR="005D2A97" w:rsidRPr="00897883">
        <w:t xml:space="preserve"> the </w:t>
      </w:r>
      <w:r w:rsidR="0096645A" w:rsidRPr="00897883">
        <w:t>following agreement was reached</w:t>
      </w:r>
      <w:r w:rsidR="002F689D" w:rsidRPr="00897883">
        <w:t>:</w:t>
      </w:r>
    </w:p>
    <w:p w14:paraId="4F8FC232" w14:textId="77777777" w:rsidR="00AD503D" w:rsidRPr="001378DD" w:rsidRDefault="00AD503D" w:rsidP="001378DD">
      <w:pPr>
        <w:ind w:left="360"/>
        <w:rPr>
          <w:rFonts w:eastAsia="SimSun"/>
          <w:i/>
          <w:highlight w:val="green"/>
          <w:lang w:eastAsia="x-none"/>
        </w:rPr>
      </w:pPr>
      <w:r w:rsidRPr="001378DD">
        <w:rPr>
          <w:rFonts w:eastAsia="SimSun"/>
          <w:i/>
          <w:highlight w:val="green"/>
          <w:lang w:eastAsia="x-none"/>
        </w:rPr>
        <w:t>Agreements:</w:t>
      </w:r>
    </w:p>
    <w:p w14:paraId="5919C8A3" w14:textId="77777777" w:rsidR="00AD503D" w:rsidRPr="00B940DA" w:rsidRDefault="00AD503D" w:rsidP="001378DD">
      <w:pPr>
        <w:numPr>
          <w:ilvl w:val="0"/>
          <w:numId w:val="17"/>
        </w:numPr>
        <w:ind w:left="1080"/>
        <w:rPr>
          <w:rFonts w:eastAsia="SimSun"/>
          <w:lang w:eastAsia="x-none"/>
        </w:rPr>
      </w:pPr>
      <w:r w:rsidRPr="00B940DA">
        <w:rPr>
          <w:rFonts w:eastAsia="SimSun"/>
          <w:lang w:eastAsia="x-none"/>
        </w:rPr>
        <w:t>Study the impact of BD and CCE limits reduction on power saving and PDCCH blocking probability (quantitatively) and impacts on latency and scheduling flexibility (at least qualitatively).</w:t>
      </w:r>
    </w:p>
    <w:p w14:paraId="4A3ADF27" w14:textId="77777777" w:rsidR="00AD503D" w:rsidRPr="00897883" w:rsidRDefault="00AD503D" w:rsidP="00AD503D">
      <w:pPr>
        <w:jc w:val="both"/>
      </w:pPr>
    </w:p>
    <w:p w14:paraId="2D5E0D6B" w14:textId="3EB3429E" w:rsidR="000C3BA9" w:rsidRPr="00897883" w:rsidRDefault="000C3BA9" w:rsidP="000C3BA9">
      <w:pPr>
        <w:jc w:val="both"/>
      </w:pPr>
      <w:r w:rsidRPr="00897883">
        <w:t>In this contribution, we discuss various aspects</w:t>
      </w:r>
      <w:r w:rsidR="00393CAF" w:rsidRPr="00897883">
        <w:t xml:space="preserve"> of PDCCH monitoring reduction with </w:t>
      </w:r>
      <w:r w:rsidR="007D5FB5" w:rsidRPr="00897883">
        <w:t>focus on</w:t>
      </w:r>
      <w:r w:rsidR="00174278" w:rsidRPr="00897883">
        <w:t xml:space="preserve"> </w:t>
      </w:r>
      <w:r w:rsidRPr="00897883">
        <w:t>power saving</w:t>
      </w:r>
      <w:r w:rsidR="002647AB" w:rsidRPr="00897883">
        <w:t xml:space="preserve"> </w:t>
      </w:r>
      <w:r w:rsidR="00174278" w:rsidRPr="00897883">
        <w:t>by smaller numbers of blind decodes and CCE limits</w:t>
      </w:r>
      <w:r w:rsidR="002647AB" w:rsidRPr="00897883">
        <w:t>.</w:t>
      </w:r>
    </w:p>
    <w:p w14:paraId="0C358682" w14:textId="67FA45A3" w:rsidR="000C3BA9" w:rsidRDefault="000C3BA9" w:rsidP="000C3BA9">
      <w:pPr>
        <w:pStyle w:val="Heading1"/>
        <w:jc w:val="both"/>
      </w:pPr>
      <w:r>
        <w:t xml:space="preserve">PDCCH </w:t>
      </w:r>
      <w:r w:rsidR="006861C4">
        <w:t xml:space="preserve">monitoring and </w:t>
      </w:r>
      <w:r>
        <w:t>blind decoding</w:t>
      </w:r>
    </w:p>
    <w:p w14:paraId="7C75EB63" w14:textId="1103BBF4" w:rsidR="000C3BA9" w:rsidRPr="00BB5B9B" w:rsidRDefault="000C3BA9" w:rsidP="000C3BA9">
      <w:pPr>
        <w:jc w:val="both"/>
      </w:pPr>
      <w:r w:rsidRPr="00BB5B9B">
        <w:rPr>
          <w:lang w:eastAsia="ja-JP"/>
        </w:rPr>
        <w:t xml:space="preserve">Physical downlink control channel (PDCCH) carries downlink control information (DCI). </w:t>
      </w:r>
      <w:r w:rsidRPr="00BB5B9B">
        <w:t>PDCCH</w:t>
      </w:r>
      <w:r w:rsidR="00E72B33" w:rsidRPr="00BB5B9B">
        <w:t xml:space="preserve"> candidates</w:t>
      </w:r>
      <w:r w:rsidRPr="00BB5B9B">
        <w:t xml:space="preserve"> are transmitted in control resource sets (CORESETs) which span over one, two, or three contiguous OFDM symbols over multiple resource blocks (RBs). A PD</w:t>
      </w:r>
      <w:r w:rsidRPr="007976CD">
        <w:t xml:space="preserve">CCH </w:t>
      </w:r>
      <w:r w:rsidR="00E72B33" w:rsidRPr="007976CD">
        <w:t xml:space="preserve">candidate </w:t>
      </w:r>
      <w:r w:rsidRPr="007976CD">
        <w:t xml:space="preserve">is carried by 1, 2, 4, 8 or 16 control channel elements (CCEs). Each CCE is composed of 6 resource element groups (REGs), and each REG is 12 resource elements (REs) in one OFDM symbol, as shown in </w:t>
      </w:r>
      <w:r w:rsidRPr="0037498F">
        <w:fldChar w:fldCharType="begin"/>
      </w:r>
      <w:r w:rsidRPr="007976CD">
        <w:instrText xml:space="preserve"> REF _Ref30773719 \h  \* MERGEFORMAT </w:instrText>
      </w:r>
      <w:r w:rsidRPr="0037498F">
        <w:fldChar w:fldCharType="separate"/>
      </w:r>
      <w:r w:rsidR="005E66BF" w:rsidRPr="00EA4666">
        <w:t xml:space="preserve">Figure </w:t>
      </w:r>
      <w:r w:rsidR="005E66BF">
        <w:rPr>
          <w:noProof/>
        </w:rPr>
        <w:t>1</w:t>
      </w:r>
      <w:r w:rsidRPr="0037498F">
        <w:fldChar w:fldCharType="end"/>
      </w:r>
      <w:r w:rsidRPr="00BB5B9B">
        <w:t xml:space="preserve">. </w:t>
      </w:r>
    </w:p>
    <w:p w14:paraId="52D41DB7" w14:textId="77777777" w:rsidR="000C3BA9" w:rsidRPr="00BB5B9B" w:rsidRDefault="000C3BA9" w:rsidP="000C3BA9"/>
    <w:p w14:paraId="2E84CCEC" w14:textId="6B3D9F2F" w:rsidR="000C3BA9" w:rsidRDefault="00E53423" w:rsidP="000C3BA9">
      <w:pPr>
        <w:keepNext/>
        <w:jc w:val="center"/>
      </w:pPr>
      <w:r>
        <w:rPr>
          <w:noProof/>
        </w:rPr>
        <w:drawing>
          <wp:inline distT="0" distB="0" distL="0" distR="0" wp14:anchorId="3610AD16" wp14:editId="6631F275">
            <wp:extent cx="4246708" cy="148738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384" cy="1487970"/>
                    </a:xfrm>
                    <a:prstGeom prst="rect">
                      <a:avLst/>
                    </a:prstGeom>
                  </pic:spPr>
                </pic:pic>
              </a:graphicData>
            </a:graphic>
          </wp:inline>
        </w:drawing>
      </w:r>
    </w:p>
    <w:p w14:paraId="37B6529A" w14:textId="3988D4D5" w:rsidR="000C3BA9" w:rsidRPr="00897883" w:rsidRDefault="000C3BA9" w:rsidP="000C3BA9">
      <w:pPr>
        <w:pStyle w:val="Caption"/>
        <w:jc w:val="center"/>
      </w:pPr>
      <w:bookmarkStart w:id="1" w:name="_Ref30773719"/>
      <w:r w:rsidRPr="00EA4666">
        <w:t xml:space="preserve">Figure </w:t>
      </w:r>
      <w:r w:rsidR="00FF40CF">
        <w:fldChar w:fldCharType="begin"/>
      </w:r>
      <w:r w:rsidR="00FF40CF" w:rsidRPr="00897883">
        <w:instrText xml:space="preserve"> SEQ Figure \* ARABIC </w:instrText>
      </w:r>
      <w:r w:rsidR="00FF40CF">
        <w:fldChar w:fldCharType="separate"/>
      </w:r>
      <w:r w:rsidR="005E66BF">
        <w:rPr>
          <w:noProof/>
        </w:rPr>
        <w:t>1</w:t>
      </w:r>
      <w:r w:rsidR="00FF40CF">
        <w:rPr>
          <w:noProof/>
        </w:rPr>
        <w:fldChar w:fldCharType="end"/>
      </w:r>
      <w:bookmarkEnd w:id="1"/>
      <w:r w:rsidRPr="00EA4666">
        <w:t>: An illustrative example of a CORESET.</w:t>
      </w:r>
    </w:p>
    <w:p w14:paraId="688BA1C1" w14:textId="77777777" w:rsidR="000C3BA9" w:rsidRPr="00897883" w:rsidRDefault="000C3BA9" w:rsidP="000C3BA9"/>
    <w:p w14:paraId="4FC951B6" w14:textId="7F0E221A" w:rsidR="000C3BA9" w:rsidRDefault="000C3BA9" w:rsidP="000C3BA9">
      <w:pPr>
        <w:jc w:val="both"/>
      </w:pPr>
      <w:r w:rsidRPr="007976CD">
        <w:t xml:space="preserve">In order to receive </w:t>
      </w:r>
      <w:r w:rsidR="00E72B33" w:rsidRPr="007976CD">
        <w:t xml:space="preserve">a </w:t>
      </w:r>
      <w:r w:rsidRPr="007976CD">
        <w:t xml:space="preserve">DCI, </w:t>
      </w:r>
      <w:r w:rsidR="009D0AAC">
        <w:t>the</w:t>
      </w:r>
      <w:r w:rsidRPr="007976CD">
        <w:t xml:space="preserve"> UE needs to blindly decode PDCCH candidates </w:t>
      </w:r>
      <w:r w:rsidR="00A20E4F" w:rsidRPr="007976CD">
        <w:t xml:space="preserve">potentially </w:t>
      </w:r>
      <w:r w:rsidRPr="007976CD">
        <w:t xml:space="preserve">transmitted from the network using </w:t>
      </w:r>
      <w:r w:rsidR="00E72B33" w:rsidRPr="007976CD">
        <w:t>PDCCH</w:t>
      </w:r>
      <w:r w:rsidRPr="007976CD">
        <w:t xml:space="preserve"> search spaces. A search space consists of a set of PDCCH candidates where each candidate can occupy </w:t>
      </w:r>
      <w:r w:rsidR="00743B81">
        <w:t xml:space="preserve">one or </w:t>
      </w:r>
      <w:r w:rsidRPr="007976CD">
        <w:t xml:space="preserve">multiple CCEs. The number of CCEs used for a PDCCH candidate is referred to as </w:t>
      </w:r>
      <w:r w:rsidR="00C1783B">
        <w:t xml:space="preserve">an </w:t>
      </w:r>
      <w:r w:rsidRPr="007976CD">
        <w:t xml:space="preserve">aggregation level (AL) which in NR can be 1, 2, 4, 8, or 16. </w:t>
      </w:r>
      <w:r w:rsidRPr="0037498F">
        <w:t xml:space="preserve">A higher AL provides higher coverage. </w:t>
      </w:r>
      <w:r w:rsidRPr="00BB5B9B">
        <w:t xml:space="preserve">For each AL, </w:t>
      </w:r>
      <w:r w:rsidR="00906616">
        <w:t xml:space="preserve">the </w:t>
      </w:r>
      <w:r w:rsidRPr="00BB5B9B">
        <w:t xml:space="preserve">UE may need to monitor multiple candidates. For example, the number of PDCCH candidates for Type0/Type0A/Type2 in common search space (CSS) is given in </w:t>
      </w:r>
      <w:r w:rsidRPr="0037498F">
        <w:fldChar w:fldCharType="begin"/>
      </w:r>
      <w:r w:rsidRPr="007976CD">
        <w:instrText xml:space="preserve"> REF _Ref30778040 \h  \* MERGEFORMAT </w:instrText>
      </w:r>
      <w:r w:rsidRPr="0037498F">
        <w:fldChar w:fldCharType="separate"/>
      </w:r>
      <w:r w:rsidR="005E66BF" w:rsidRPr="00897883">
        <w:t xml:space="preserve">Table </w:t>
      </w:r>
      <w:r w:rsidR="005E66BF">
        <w:rPr>
          <w:noProof/>
        </w:rPr>
        <w:t>1</w:t>
      </w:r>
      <w:r w:rsidRPr="0037498F">
        <w:fldChar w:fldCharType="end"/>
      </w:r>
      <w:r w:rsidR="005B2B92" w:rsidRPr="00BB5B9B">
        <w:t xml:space="preserve"> </w:t>
      </w:r>
      <w:r w:rsidR="001450A1">
        <w:fldChar w:fldCharType="begin"/>
      </w:r>
      <w:r w:rsidR="001450A1" w:rsidRPr="007976CD">
        <w:instrText xml:space="preserve"> REF _Ref34563835 \r \h </w:instrText>
      </w:r>
      <w:r w:rsidR="001450A1">
        <w:fldChar w:fldCharType="separate"/>
      </w:r>
      <w:r w:rsidR="005E66BF">
        <w:rPr>
          <w:cs/>
        </w:rPr>
        <w:t>‎</w:t>
      </w:r>
      <w:r w:rsidR="005E66BF">
        <w:t>[2]</w:t>
      </w:r>
      <w:r w:rsidR="001450A1">
        <w:fldChar w:fldCharType="end"/>
      </w:r>
      <w:r w:rsidRPr="00BB5B9B">
        <w:t>.</w:t>
      </w:r>
    </w:p>
    <w:p w14:paraId="209D92F6" w14:textId="065306BA" w:rsidR="00700208" w:rsidRPr="00897883" w:rsidRDefault="00700208" w:rsidP="00700208">
      <w:pPr>
        <w:jc w:val="both"/>
      </w:pPr>
      <w:r w:rsidRPr="00EA4666">
        <w:t xml:space="preserve">In </w:t>
      </w:r>
      <w:r w:rsidRPr="00897883">
        <w:t xml:space="preserve">NR, unlike LTE, the number of PDCCH candidates can be configurable for each aggregation level among {0, 1, 2, 3, 4, 5, 6, 8}, except for CSS of </w:t>
      </w:r>
      <w:r w:rsidR="006C1003">
        <w:t>T</w:t>
      </w:r>
      <w:r w:rsidRPr="00897883">
        <w:t xml:space="preserve">ype 0/0A (system information) and </w:t>
      </w:r>
      <w:r w:rsidR="006C1003">
        <w:t>T</w:t>
      </w:r>
      <w:r w:rsidRPr="00897883">
        <w:t xml:space="preserve">ype 2 (paging). </w:t>
      </w:r>
    </w:p>
    <w:p w14:paraId="7950A2D5" w14:textId="77777777" w:rsidR="000C3BA9" w:rsidRPr="00897883" w:rsidRDefault="000C3BA9" w:rsidP="000C3BA9"/>
    <w:p w14:paraId="2583BEEA" w14:textId="033307B0" w:rsidR="000C3BA9" w:rsidRPr="00897883" w:rsidRDefault="000C3BA9" w:rsidP="000C3BA9">
      <w:pPr>
        <w:pStyle w:val="Caption"/>
        <w:keepNext/>
        <w:jc w:val="center"/>
      </w:pPr>
      <w:bookmarkStart w:id="2" w:name="_Ref30778040"/>
      <w:r w:rsidRPr="00897883">
        <w:t xml:space="preserve">Table </w:t>
      </w:r>
      <w:r w:rsidR="00FF40CF">
        <w:fldChar w:fldCharType="begin"/>
      </w:r>
      <w:r w:rsidR="00FF40CF" w:rsidRPr="00897883">
        <w:instrText xml:space="preserve"> SEQ Table \* ARABIC </w:instrText>
      </w:r>
      <w:r w:rsidR="00FF40CF">
        <w:fldChar w:fldCharType="separate"/>
      </w:r>
      <w:r w:rsidR="005E66BF">
        <w:rPr>
          <w:noProof/>
        </w:rPr>
        <w:t>1</w:t>
      </w:r>
      <w:r w:rsidR="00FF40CF">
        <w:rPr>
          <w:noProof/>
        </w:rPr>
        <w:fldChar w:fldCharType="end"/>
      </w:r>
      <w:bookmarkEnd w:id="2"/>
      <w:r w:rsidRPr="00EA4666">
        <w:t xml:space="preserve">: Number of </w:t>
      </w:r>
      <w:r w:rsidRPr="00897883">
        <w:t>candidates for Type0/Type0A/Type2 CSS.</w:t>
      </w:r>
    </w:p>
    <w:tbl>
      <w:tblPr>
        <w:tblW w:w="5030" w:type="dxa"/>
        <w:jc w:val="center"/>
        <w:tblCellMar>
          <w:left w:w="0" w:type="dxa"/>
          <w:right w:w="0" w:type="dxa"/>
        </w:tblCellMar>
        <w:tblLook w:val="0420" w:firstRow="1" w:lastRow="0" w:firstColumn="0" w:lastColumn="0" w:noHBand="0" w:noVBand="1"/>
      </w:tblPr>
      <w:tblGrid>
        <w:gridCol w:w="2602"/>
        <w:gridCol w:w="2428"/>
      </w:tblGrid>
      <w:tr w:rsidR="000C3BA9" w:rsidRPr="000245AB" w14:paraId="10F07140" w14:textId="77777777" w:rsidTr="00BF7E9B">
        <w:trPr>
          <w:trHeight w:val="475"/>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A3FE276" w14:textId="77777777" w:rsidR="000C3BA9" w:rsidRPr="006A1ABA" w:rsidRDefault="000C3BA9" w:rsidP="00BF7E9B">
            <w:pPr>
              <w:jc w:val="center"/>
              <w:rPr>
                <w:b/>
              </w:rPr>
            </w:pPr>
            <w:r w:rsidRPr="006A1ABA">
              <w:rPr>
                <w:b/>
              </w:rPr>
              <w:t>Aggregation level</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FDF9F56" w14:textId="77777777" w:rsidR="000C3BA9" w:rsidRPr="006A1ABA" w:rsidRDefault="000C3BA9" w:rsidP="00BF7E9B">
            <w:pPr>
              <w:jc w:val="center"/>
              <w:rPr>
                <w:b/>
              </w:rPr>
            </w:pPr>
            <w:r w:rsidRPr="006A1ABA">
              <w:rPr>
                <w:b/>
              </w:rPr>
              <w:t>Number of PDCCH candidates</w:t>
            </w:r>
          </w:p>
        </w:tc>
      </w:tr>
      <w:tr w:rsidR="000C3BA9" w:rsidRPr="000245AB" w14:paraId="0F391BF1" w14:textId="77777777" w:rsidTr="00BF7E9B">
        <w:trPr>
          <w:trHeight w:val="27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33550E8" w14:textId="77777777" w:rsidR="000C3BA9" w:rsidRPr="000245AB" w:rsidRDefault="000C3BA9" w:rsidP="00BF7E9B">
            <w:pPr>
              <w:jc w:val="center"/>
            </w:pPr>
            <w:r w:rsidRPr="000245AB">
              <w:t>4</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6DB802" w14:textId="77777777" w:rsidR="000C3BA9" w:rsidRPr="000245AB" w:rsidRDefault="000C3BA9" w:rsidP="00BF7E9B">
            <w:pPr>
              <w:jc w:val="center"/>
            </w:pPr>
            <w:r w:rsidRPr="000245AB">
              <w:t>4</w:t>
            </w:r>
          </w:p>
        </w:tc>
      </w:tr>
      <w:tr w:rsidR="000C3BA9" w:rsidRPr="000245AB" w14:paraId="53894BEA" w14:textId="77777777" w:rsidTr="00BF7E9B">
        <w:trPr>
          <w:trHeight w:val="27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CF19FA8" w14:textId="77777777" w:rsidR="000C3BA9" w:rsidRPr="000245AB" w:rsidRDefault="000C3BA9" w:rsidP="00BF7E9B">
            <w:pPr>
              <w:jc w:val="center"/>
            </w:pPr>
            <w:r w:rsidRPr="000245AB">
              <w:t>8</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869EDC" w14:textId="77777777" w:rsidR="000C3BA9" w:rsidRPr="000245AB" w:rsidRDefault="000C3BA9" w:rsidP="00BF7E9B">
            <w:pPr>
              <w:jc w:val="center"/>
            </w:pPr>
            <w:r w:rsidRPr="000245AB">
              <w:t>2</w:t>
            </w:r>
          </w:p>
        </w:tc>
      </w:tr>
      <w:tr w:rsidR="000C3BA9" w:rsidRPr="000245AB" w14:paraId="3C54F0F4" w14:textId="77777777" w:rsidTr="00BF7E9B">
        <w:trPr>
          <w:trHeight w:val="1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53242B9" w14:textId="77777777" w:rsidR="000C3BA9" w:rsidRPr="000245AB" w:rsidRDefault="000C3BA9" w:rsidP="00BF7E9B">
            <w:pPr>
              <w:jc w:val="center"/>
            </w:pPr>
            <w:r w:rsidRPr="000245AB">
              <w:t>16</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4369092" w14:textId="77777777" w:rsidR="000C3BA9" w:rsidRPr="000245AB" w:rsidRDefault="000C3BA9" w:rsidP="00BF7E9B">
            <w:pPr>
              <w:jc w:val="center"/>
            </w:pPr>
            <w:r w:rsidRPr="000245AB">
              <w:t>1</w:t>
            </w:r>
          </w:p>
        </w:tc>
      </w:tr>
    </w:tbl>
    <w:p w14:paraId="3EB6F69E" w14:textId="00A19C88" w:rsidR="006861C4" w:rsidRDefault="006861C4" w:rsidP="000C3BA9"/>
    <w:p w14:paraId="4158745A" w14:textId="77777777" w:rsidR="00BD44EF" w:rsidRPr="007976CD" w:rsidRDefault="00BD44EF" w:rsidP="00BD44EF">
      <w:pPr>
        <w:pStyle w:val="Proposal"/>
        <w:numPr>
          <w:ilvl w:val="0"/>
          <w:numId w:val="0"/>
        </w:numPr>
      </w:pPr>
    </w:p>
    <w:p w14:paraId="7974859F" w14:textId="5DC28883" w:rsidR="00BD44EF" w:rsidRDefault="00DE557F" w:rsidP="00BD44EF">
      <w:pPr>
        <w:pStyle w:val="Heading2"/>
      </w:pPr>
      <w:r>
        <w:t>B</w:t>
      </w:r>
      <w:r w:rsidR="00BD44EF">
        <w:t>lind decoding and CCE limits</w:t>
      </w:r>
    </w:p>
    <w:p w14:paraId="0637184E" w14:textId="0E0BD64A" w:rsidR="00BD44EF" w:rsidRPr="00BB5B9B" w:rsidRDefault="00BD44EF" w:rsidP="00BD44EF">
      <w:pPr>
        <w:jc w:val="both"/>
      </w:pPr>
      <w:r w:rsidRPr="00BB5B9B">
        <w:t xml:space="preserve">A UE performs blind decoding as it does not have explicit information about DCI size, AL, and the PDCCH candidate. </w:t>
      </w:r>
      <w:r w:rsidRPr="00E13738">
        <w:t xml:space="preserve">In general, the number of blind decodes (BD) depends on various factors such as the number of different DCI sizes, the number of ALs and the number of PDCCH candidates that need to be monitored for each AL. </w:t>
      </w:r>
      <w:r w:rsidRPr="00EA4666">
        <w:t xml:space="preserve">PDCCH monitoring may contribute to significant part of the UE power consumption. </w:t>
      </w:r>
      <w:r w:rsidRPr="00BB5B9B">
        <w:t>In order to limit the UE complexity and power consumption, there are limits on the number of bli</w:t>
      </w:r>
      <w:r w:rsidRPr="007976CD">
        <w:t xml:space="preserve">nd decoding and the number of non-overlapping CCEs for each slot. For non-carrier aggregation (CA), the </w:t>
      </w:r>
      <w:r w:rsidRPr="00064DEF">
        <w:t>max</w:t>
      </w:r>
      <w:r w:rsidR="00064DEF">
        <w:t>imum</w:t>
      </w:r>
      <w:r w:rsidRPr="007976CD">
        <w:t xml:space="preserve"> number of BDs and CCEs per slot</w:t>
      </w:r>
      <w:r w:rsidRPr="00BB5B9B">
        <w:t xml:space="preserve"> are provided in </w:t>
      </w:r>
      <w:r>
        <w:fldChar w:fldCharType="begin"/>
      </w:r>
      <w:r w:rsidRPr="007976CD">
        <w:instrText xml:space="preserve"> REF _Ref31037505 \h  \* MERGEFORMAT </w:instrText>
      </w:r>
      <w:r>
        <w:fldChar w:fldCharType="separate"/>
      </w:r>
      <w:r w:rsidR="005E66BF" w:rsidRPr="00EA4666">
        <w:t xml:space="preserve">Table </w:t>
      </w:r>
      <w:r w:rsidR="005E66BF">
        <w:rPr>
          <w:noProof/>
        </w:rPr>
        <w:t>2</w:t>
      </w:r>
      <w:r>
        <w:fldChar w:fldCharType="end"/>
      </w:r>
      <w:r w:rsidRPr="00BB5B9B">
        <w:rPr>
          <w:rStyle w:val="CommentReference"/>
        </w:rPr>
        <w:t xml:space="preserve"> </w:t>
      </w:r>
      <w:r w:rsidRPr="007B34A3">
        <w:fldChar w:fldCharType="begin"/>
      </w:r>
      <w:r w:rsidRPr="007976CD">
        <w:instrText xml:space="preserve"> REF _Ref34563835 \r \h  \* MERGEFORMAT </w:instrText>
      </w:r>
      <w:r w:rsidRPr="007B34A3">
        <w:fldChar w:fldCharType="separate"/>
      </w:r>
      <w:r w:rsidR="005E66BF">
        <w:rPr>
          <w:cs/>
        </w:rPr>
        <w:t>‎</w:t>
      </w:r>
      <w:r w:rsidR="005E66BF">
        <w:t>[2]</w:t>
      </w:r>
      <w:r w:rsidRPr="007B34A3">
        <w:fldChar w:fldCharType="end"/>
      </w:r>
      <w:r w:rsidRPr="00BB5B9B">
        <w:t>.</w:t>
      </w:r>
      <w:r>
        <w:t xml:space="preserve"> While </w:t>
      </w:r>
      <w:r>
        <w:fldChar w:fldCharType="begin"/>
      </w:r>
      <w:r w:rsidRPr="007976CD">
        <w:instrText xml:space="preserve"> REF _Ref31037505 \h  \* MERGEFORMAT </w:instrText>
      </w:r>
      <w:r>
        <w:fldChar w:fldCharType="separate"/>
      </w:r>
      <w:r w:rsidR="005E66BF" w:rsidRPr="00EA4666">
        <w:t xml:space="preserve">Table </w:t>
      </w:r>
      <w:r w:rsidR="005E66BF">
        <w:rPr>
          <w:noProof/>
        </w:rPr>
        <w:t>2</w:t>
      </w:r>
      <w:r>
        <w:fldChar w:fldCharType="end"/>
      </w:r>
      <w:r>
        <w:t xml:space="preserve"> shows the maximum limit on the number of BD and CCEs for channel estimation, the number of BD and channel estimation which UE actually performs may be </w:t>
      </w:r>
      <w:r>
        <w:lastRenderedPageBreak/>
        <w:t xml:space="preserve">lower. In particular, for reduced BW UEs the actual number of BD and CCEs that require channel estimation can naturally decrease as typically smaller CORESETs (hence smaller number of PDCCH candidates and CCEs) are configured. </w:t>
      </w:r>
    </w:p>
    <w:p w14:paraId="0AAC1F69" w14:textId="21B29895" w:rsidR="00BD44EF" w:rsidRPr="00897883" w:rsidRDefault="00BD44EF" w:rsidP="00BD44EF">
      <w:pPr>
        <w:pStyle w:val="Caption"/>
        <w:keepNext/>
        <w:jc w:val="center"/>
      </w:pPr>
      <w:bookmarkStart w:id="3" w:name="_Ref31037505"/>
      <w:r w:rsidRPr="00EA4666">
        <w:t xml:space="preserve">Table </w:t>
      </w:r>
      <w:r>
        <w:fldChar w:fldCharType="begin"/>
      </w:r>
      <w:r w:rsidRPr="00897883">
        <w:instrText xml:space="preserve"> SEQ Table \* ARABIC </w:instrText>
      </w:r>
      <w:r>
        <w:fldChar w:fldCharType="separate"/>
      </w:r>
      <w:r w:rsidR="005E66BF">
        <w:rPr>
          <w:noProof/>
        </w:rPr>
        <w:t>2</w:t>
      </w:r>
      <w:r>
        <w:rPr>
          <w:noProof/>
        </w:rPr>
        <w:fldChar w:fldCharType="end"/>
      </w:r>
      <w:bookmarkEnd w:id="3"/>
      <w:r w:rsidRPr="00EA4666">
        <w:t>: Blind decoding and CCE limits in NR.</w:t>
      </w:r>
    </w:p>
    <w:tbl>
      <w:tblPr>
        <w:tblW w:w="7762" w:type="dxa"/>
        <w:jc w:val="center"/>
        <w:tblCellMar>
          <w:left w:w="0" w:type="dxa"/>
          <w:right w:w="0" w:type="dxa"/>
        </w:tblCellMar>
        <w:tblLook w:val="04A0" w:firstRow="1" w:lastRow="0" w:firstColumn="1" w:lastColumn="0" w:noHBand="0" w:noVBand="1"/>
      </w:tblPr>
      <w:tblGrid>
        <w:gridCol w:w="3662"/>
        <w:gridCol w:w="1025"/>
        <w:gridCol w:w="1025"/>
        <w:gridCol w:w="1025"/>
        <w:gridCol w:w="1025"/>
      </w:tblGrid>
      <w:tr w:rsidR="00BD44EF" w:rsidRPr="00C33E2D" w14:paraId="542EC6F9" w14:textId="77777777" w:rsidTr="00F72ED1">
        <w:trPr>
          <w:trHeight w:val="266"/>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F2ECF7"/>
            <w:tcMar>
              <w:top w:w="72" w:type="dxa"/>
              <w:left w:w="144" w:type="dxa"/>
              <w:bottom w:w="72" w:type="dxa"/>
              <w:right w:w="144" w:type="dxa"/>
            </w:tcMar>
            <w:hideMark/>
          </w:tcPr>
          <w:p w14:paraId="083DC608" w14:textId="77777777" w:rsidR="00BD44EF" w:rsidRPr="00B557E6" w:rsidRDefault="00BD44EF" w:rsidP="00F72ED1">
            <w:pPr>
              <w:jc w:val="center"/>
              <w:rPr>
                <w:rFonts w:asciiTheme="minorBidi" w:hAnsiTheme="minorBidi"/>
                <w:szCs w:val="18"/>
              </w:rPr>
            </w:pPr>
            <w:r w:rsidRPr="00B557E6">
              <w:rPr>
                <w:rFonts w:asciiTheme="minorBidi" w:hAnsiTheme="minorBidi"/>
                <w:b/>
                <w:bCs/>
                <w:color w:val="181818"/>
                <w:kern w:val="24"/>
                <w:szCs w:val="18"/>
              </w:rPr>
              <w:t>SCS [kHz]</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4E2CDF0" w14:textId="77777777" w:rsidR="00BD44EF" w:rsidRPr="00A80FBA" w:rsidRDefault="00BD44EF" w:rsidP="00F72ED1">
            <w:pPr>
              <w:jc w:val="center"/>
              <w:rPr>
                <w:rFonts w:asciiTheme="minorBidi" w:hAnsiTheme="minorBidi"/>
              </w:rPr>
            </w:pPr>
            <w:r w:rsidRPr="00A80FBA">
              <w:rPr>
                <w:rFonts w:asciiTheme="minorBidi" w:hAnsiTheme="minorBidi"/>
                <w:b/>
                <w:bCs/>
                <w:color w:val="181818"/>
                <w:kern w:val="24"/>
              </w:rPr>
              <w:t>15</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C035065" w14:textId="77777777" w:rsidR="00BD44EF" w:rsidRPr="00A80FBA" w:rsidRDefault="00BD44EF" w:rsidP="00F72ED1">
            <w:pPr>
              <w:jc w:val="center"/>
              <w:rPr>
                <w:rFonts w:asciiTheme="minorBidi" w:hAnsiTheme="minorBidi"/>
              </w:rPr>
            </w:pPr>
            <w:r w:rsidRPr="00A80FBA">
              <w:rPr>
                <w:rFonts w:asciiTheme="minorBidi" w:hAnsiTheme="minorBidi"/>
                <w:b/>
                <w:bCs/>
                <w:color w:val="181818"/>
                <w:kern w:val="24"/>
              </w:rPr>
              <w:t>30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36301539" w14:textId="77777777" w:rsidR="00BD44EF" w:rsidRPr="00A80FBA" w:rsidRDefault="00BD44EF" w:rsidP="00F72ED1">
            <w:pPr>
              <w:jc w:val="center"/>
              <w:rPr>
                <w:rFonts w:asciiTheme="minorBidi" w:hAnsiTheme="minorBidi"/>
              </w:rPr>
            </w:pPr>
            <w:r w:rsidRPr="00A80FBA">
              <w:rPr>
                <w:rFonts w:asciiTheme="minorBidi" w:hAnsiTheme="minorBidi"/>
                <w:b/>
                <w:bCs/>
                <w:color w:val="181818"/>
                <w:kern w:val="24"/>
              </w:rPr>
              <w:t>60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DAB0013" w14:textId="77777777" w:rsidR="00BD44EF" w:rsidRPr="00A80FBA" w:rsidRDefault="00BD44EF" w:rsidP="00F72ED1">
            <w:pPr>
              <w:jc w:val="center"/>
              <w:rPr>
                <w:rFonts w:asciiTheme="minorBidi" w:hAnsiTheme="minorBidi"/>
              </w:rPr>
            </w:pPr>
            <w:r w:rsidRPr="00A80FBA">
              <w:rPr>
                <w:rFonts w:asciiTheme="minorBidi" w:hAnsiTheme="minorBidi"/>
                <w:b/>
                <w:bCs/>
                <w:color w:val="181818"/>
                <w:kern w:val="24"/>
              </w:rPr>
              <w:t>120</w:t>
            </w:r>
          </w:p>
        </w:tc>
      </w:tr>
      <w:tr w:rsidR="00BD44EF" w:rsidRPr="00C33E2D" w14:paraId="329BC969" w14:textId="77777777" w:rsidTr="00F72ED1">
        <w:trPr>
          <w:trHeight w:val="207"/>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219411DB" w14:textId="77777777" w:rsidR="00BD44EF" w:rsidRPr="00B557E6" w:rsidRDefault="00BD44EF" w:rsidP="00F72ED1">
            <w:pPr>
              <w:jc w:val="center"/>
              <w:rPr>
                <w:rFonts w:asciiTheme="minorBidi" w:hAnsiTheme="minorBidi"/>
                <w:szCs w:val="18"/>
              </w:rPr>
            </w:pPr>
            <w:r w:rsidRPr="00B557E6">
              <w:rPr>
                <w:rFonts w:asciiTheme="minorBidi" w:hAnsiTheme="minorBidi"/>
                <w:b/>
                <w:bCs/>
                <w:color w:val="181818"/>
                <w:kern w:val="24"/>
                <w:szCs w:val="18"/>
              </w:rPr>
              <w:t>Max # BD per slot (in NR)</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487DB867"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44</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1A1829F4"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36</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2C0E23A6"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22</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357A5F03"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20</w:t>
            </w:r>
          </w:p>
        </w:tc>
      </w:tr>
      <w:tr w:rsidR="00BD44EF" w:rsidRPr="00C33E2D" w14:paraId="1094690E" w14:textId="77777777" w:rsidTr="00F72ED1">
        <w:trPr>
          <w:trHeight w:val="207"/>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D8A9A63" w14:textId="77777777" w:rsidR="00BD44EF" w:rsidRPr="00345143" w:rsidRDefault="00BD44EF" w:rsidP="00F72ED1">
            <w:pPr>
              <w:jc w:val="center"/>
              <w:rPr>
                <w:rFonts w:asciiTheme="minorBidi" w:hAnsiTheme="minorBidi"/>
                <w:szCs w:val="18"/>
              </w:rPr>
            </w:pPr>
            <w:r w:rsidRPr="00897883">
              <w:rPr>
                <w:rFonts w:asciiTheme="minorBidi" w:hAnsiTheme="minorBidi"/>
                <w:b/>
                <w:color w:val="181818"/>
                <w:kern w:val="24"/>
                <w:szCs w:val="18"/>
              </w:rPr>
              <w:t>Max # CCEs which require channel estimation per slot (in NR)</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9518840"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77E4F99B"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2648A0E7"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48</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B517F7B" w14:textId="77777777" w:rsidR="00BD44EF" w:rsidRPr="00A80FBA" w:rsidRDefault="00BD44EF" w:rsidP="00F72ED1">
            <w:pPr>
              <w:jc w:val="center"/>
              <w:rPr>
                <w:rFonts w:asciiTheme="minorBidi" w:hAnsiTheme="minorBidi"/>
              </w:rPr>
            </w:pPr>
            <w:r w:rsidRPr="00A80FBA">
              <w:rPr>
                <w:rFonts w:asciiTheme="minorBidi" w:hAnsiTheme="minorBidi"/>
                <w:color w:val="181818"/>
                <w:kern w:val="24"/>
              </w:rPr>
              <w:t>32</w:t>
            </w:r>
          </w:p>
        </w:tc>
      </w:tr>
    </w:tbl>
    <w:p w14:paraId="288EE99F" w14:textId="77777777" w:rsidR="00BD44EF" w:rsidRDefault="00BD44EF" w:rsidP="00BD44EF"/>
    <w:p w14:paraId="0DA540B2" w14:textId="3CC58950" w:rsidR="00BD44EF" w:rsidRPr="00E337AA" w:rsidRDefault="00BD44EF" w:rsidP="00BD44EF">
      <w:pPr>
        <w:jc w:val="both"/>
      </w:pPr>
      <w:r w:rsidRPr="00BB5B9B">
        <w:t>One way to reduce the power consumption due to PDCCH monitoring is to reduce the number of blind decoding</w:t>
      </w:r>
      <w:r w:rsidRPr="007976CD">
        <w:t xml:space="preserve"> attempts (i.e. PDCCH candidates processing). By </w:t>
      </w:r>
      <w:r>
        <w:t xml:space="preserve">faster </w:t>
      </w:r>
      <w:r w:rsidRPr="007976CD">
        <w:t xml:space="preserve">completing </w:t>
      </w:r>
      <w:r>
        <w:t xml:space="preserve">the </w:t>
      </w:r>
      <w:r w:rsidRPr="007976CD">
        <w:t>PDCCH decoding</w:t>
      </w:r>
      <w:r>
        <w:t xml:space="preserve"> process</w:t>
      </w:r>
      <w:r w:rsidRPr="007976CD">
        <w:t>, the UE can</w:t>
      </w:r>
      <w:r>
        <w:t xml:space="preserve"> sooner</w:t>
      </w:r>
      <w:r w:rsidRPr="007976CD">
        <w:t xml:space="preserve"> enter </w:t>
      </w:r>
      <w:r>
        <w:t xml:space="preserve">the </w:t>
      </w:r>
      <w:r w:rsidRPr="007976CD">
        <w:t>microsleep</w:t>
      </w:r>
      <w:r>
        <w:t xml:space="preserve"> period</w:t>
      </w:r>
      <w:r w:rsidRPr="007976CD">
        <w:t xml:space="preserve">. Therefore, blind decoding reduction can increase microsleep duration thus reducing </w:t>
      </w:r>
      <w:r w:rsidRPr="00BB5B9B">
        <w:t>UE power consumption. However, this limits scheduling flexibility and potentially increases latency and blocking probability.</w:t>
      </w:r>
      <w:r w:rsidR="000A0093">
        <w:t xml:space="preserve"> </w:t>
      </w:r>
      <w:r w:rsidR="0028303A">
        <w:t>It should be noted that the</w:t>
      </w:r>
      <w:r w:rsidR="00462D41">
        <w:t xml:space="preserve"> power consumption depends on the number of b</w:t>
      </w:r>
      <w:r w:rsidR="00AC07BA">
        <w:t>lind decoding</w:t>
      </w:r>
      <w:r w:rsidR="006F3851">
        <w:t xml:space="preserve"> </w:t>
      </w:r>
      <w:r w:rsidR="003F26B1">
        <w:t>attempts</w:t>
      </w:r>
      <w:r w:rsidR="006F3851">
        <w:t xml:space="preserve"> </w:t>
      </w:r>
      <w:r w:rsidR="00826E84">
        <w:t xml:space="preserve">which is </w:t>
      </w:r>
      <w:r w:rsidR="006F3851">
        <w:t>actually performed</w:t>
      </w:r>
      <w:r w:rsidR="00B21807">
        <w:t xml:space="preserve"> </w:t>
      </w:r>
      <w:r w:rsidR="00826E84">
        <w:t>by the UE</w:t>
      </w:r>
      <w:r w:rsidR="009973A3">
        <w:t xml:space="preserve">, and not necessarily the maximum </w:t>
      </w:r>
      <w:r w:rsidR="001B23D2">
        <w:t xml:space="preserve">BD/CCE </w:t>
      </w:r>
      <w:r w:rsidR="009973A3">
        <w:t>limit</w:t>
      </w:r>
      <w:r w:rsidR="001B23D2">
        <w:t xml:space="preserve">s. </w:t>
      </w:r>
      <w:r w:rsidR="001B23D2" w:rsidRPr="00897883">
        <w:t xml:space="preserve">In this regard, gNB can </w:t>
      </w:r>
      <w:r w:rsidR="00A86430" w:rsidRPr="00897883">
        <w:t xml:space="preserve">properly </w:t>
      </w:r>
      <w:r w:rsidR="00064DEF">
        <w:t>configure</w:t>
      </w:r>
      <w:r w:rsidR="00A86430" w:rsidRPr="00897883">
        <w:t xml:space="preserve"> </w:t>
      </w:r>
      <w:r w:rsidR="000E5967" w:rsidRPr="00897883">
        <w:t>PDCC</w:t>
      </w:r>
      <w:r w:rsidR="00B720EC" w:rsidRPr="00897883">
        <w:t>H</w:t>
      </w:r>
      <w:r w:rsidR="00481298" w:rsidRPr="00897883">
        <w:t xml:space="preserve"> candidates </w:t>
      </w:r>
      <w:r w:rsidR="00064DEF">
        <w:t xml:space="preserve">for RedCap UE to monitor </w:t>
      </w:r>
      <w:r w:rsidR="00DF03C8" w:rsidRPr="00897883">
        <w:t xml:space="preserve">to </w:t>
      </w:r>
      <w:r w:rsidR="006B38DA" w:rsidRPr="00345143">
        <w:t xml:space="preserve">assist </w:t>
      </w:r>
      <w:r w:rsidR="00AA366D" w:rsidRPr="00345143">
        <w:t xml:space="preserve">RedCap </w:t>
      </w:r>
      <w:r w:rsidR="006B38DA" w:rsidRPr="002C444D">
        <w:t>power saving once</w:t>
      </w:r>
      <w:r w:rsidR="00481298" w:rsidRPr="00612CB7">
        <w:t xml:space="preserve"> </w:t>
      </w:r>
      <w:r w:rsidR="00AA366D" w:rsidRPr="00612CB7">
        <w:t>the UE</w:t>
      </w:r>
      <w:r w:rsidR="00481298" w:rsidRPr="00EF26EE">
        <w:t xml:space="preserve"> </w:t>
      </w:r>
      <w:r w:rsidR="00AA366D" w:rsidRPr="00E337AA">
        <w:t>capability is known to the network.</w:t>
      </w:r>
    </w:p>
    <w:p w14:paraId="1A307689" w14:textId="6865AC3F" w:rsidR="00461302" w:rsidRPr="00E337AA" w:rsidRDefault="00461302" w:rsidP="00BD44EF">
      <w:pPr>
        <w:jc w:val="both"/>
      </w:pPr>
    </w:p>
    <w:p w14:paraId="0564E71E" w14:textId="68C64C9D" w:rsidR="00B83C05" w:rsidRPr="00897883" w:rsidRDefault="00B83C05" w:rsidP="00B83C05">
      <w:pPr>
        <w:pStyle w:val="Observation"/>
        <w:ind w:left="1728" w:hanging="1728"/>
      </w:pPr>
      <w:bookmarkStart w:id="4" w:name="_Toc47636813"/>
      <w:r w:rsidRPr="00E337AA">
        <w:t xml:space="preserve">For Redcap UEs, the actual number of BD and CCEs that require channel estimation may naturally decrease due to the reduced BW and </w:t>
      </w:r>
      <w:r w:rsidR="004A1DEB" w:rsidRPr="00E337AA">
        <w:t>po</w:t>
      </w:r>
      <w:r w:rsidR="001D7F5A" w:rsidRPr="00E337AA">
        <w:t>ssibly</w:t>
      </w:r>
      <w:r w:rsidR="004A1DEB" w:rsidRPr="00E337AA">
        <w:t xml:space="preserve"> </w:t>
      </w:r>
      <w:r w:rsidRPr="00E337AA">
        <w:t xml:space="preserve">not </w:t>
      </w:r>
      <w:r w:rsidR="00E54A83" w:rsidRPr="00E337AA">
        <w:t xml:space="preserve">needing </w:t>
      </w:r>
      <w:r w:rsidRPr="00E337AA">
        <w:t>carrier aggregation</w:t>
      </w:r>
      <w:r w:rsidRPr="00897883">
        <w:t>.</w:t>
      </w:r>
      <w:bookmarkEnd w:id="4"/>
    </w:p>
    <w:p w14:paraId="454E6863" w14:textId="6C41DC1F" w:rsidR="00585EDD" w:rsidRDefault="005F7BC1" w:rsidP="005F7BC1">
      <w:pPr>
        <w:pStyle w:val="Observation"/>
        <w:ind w:left="1728" w:hanging="1728"/>
      </w:pPr>
      <w:bookmarkStart w:id="5" w:name="_Toc47636814"/>
      <w:r>
        <w:t>The UE power consumption depends on the number of actually performed blind decoding, not necessarily the maximum limits.</w:t>
      </w:r>
      <w:bookmarkEnd w:id="5"/>
    </w:p>
    <w:p w14:paraId="363E73CC" w14:textId="41A97F3C" w:rsidR="005F7BC1" w:rsidRPr="00345143" w:rsidRDefault="00A441F7" w:rsidP="005F7BC1">
      <w:pPr>
        <w:pStyle w:val="Observation"/>
        <w:ind w:left="1728" w:hanging="1728"/>
      </w:pPr>
      <w:bookmarkStart w:id="6" w:name="_Toc47636815"/>
      <w:r w:rsidRPr="00897883">
        <w:t xml:space="preserve">To assist RedCap power saving, </w:t>
      </w:r>
      <w:r w:rsidR="00585EDD" w:rsidRPr="00897883">
        <w:t xml:space="preserve">gNB can properly </w:t>
      </w:r>
      <w:r w:rsidR="00064DEF">
        <w:t>configure</w:t>
      </w:r>
      <w:r w:rsidR="00585EDD" w:rsidRPr="00897883">
        <w:t xml:space="preserve"> PDCCH candidates </w:t>
      </w:r>
      <w:r w:rsidR="00064DEF">
        <w:t xml:space="preserve">for the UE to monitor </w:t>
      </w:r>
      <w:r w:rsidR="00585EDD" w:rsidRPr="00897883">
        <w:t>once the UE capability is known to the network.</w:t>
      </w:r>
      <w:bookmarkEnd w:id="6"/>
      <w:r w:rsidR="005F7BC1" w:rsidRPr="00345143">
        <w:t xml:space="preserve"> </w:t>
      </w:r>
    </w:p>
    <w:p w14:paraId="7730A9F7" w14:textId="0AFBF677" w:rsidR="00BD44EF" w:rsidRPr="002C444D" w:rsidRDefault="00BD44EF" w:rsidP="000C3BA9"/>
    <w:p w14:paraId="7E878C74" w14:textId="5E06AA02" w:rsidR="00C4144C" w:rsidRPr="00C4144C" w:rsidRDefault="00C4144C" w:rsidP="00C4144C">
      <w:pPr>
        <w:pStyle w:val="Heading2"/>
      </w:pPr>
      <w:r>
        <w:t>Power saving with BD/CCE reduction</w:t>
      </w:r>
    </w:p>
    <w:p w14:paraId="2FD11266" w14:textId="3051A6F4" w:rsidR="00C9775E" w:rsidRDefault="004E6DB2" w:rsidP="006A0A62">
      <w:r w:rsidRPr="00BB5B9B">
        <w:t>Based on the</w:t>
      </w:r>
      <w:r>
        <w:t xml:space="preserve"> UE power saving</w:t>
      </w:r>
      <w:r w:rsidRPr="00BB5B9B">
        <w:t xml:space="preserve"> study in </w:t>
      </w:r>
      <w:r>
        <w:fldChar w:fldCharType="begin"/>
      </w:r>
      <w:r w:rsidRPr="007976CD">
        <w:instrText xml:space="preserve"> REF _Ref30781879 \r \h  \* MERGEFORMAT </w:instrText>
      </w:r>
      <w:r>
        <w:fldChar w:fldCharType="separate"/>
      </w:r>
      <w:r w:rsidR="005E66BF">
        <w:rPr>
          <w:cs/>
        </w:rPr>
        <w:t>‎</w:t>
      </w:r>
      <w:r w:rsidR="005E66BF">
        <w:t>[4]</w:t>
      </w:r>
      <w:r>
        <w:fldChar w:fldCharType="end"/>
      </w:r>
      <w:r>
        <w:t xml:space="preserve"> (TR</w:t>
      </w:r>
      <w:r w:rsidR="007F5F0B">
        <w:t xml:space="preserve"> 38.840</w:t>
      </w:r>
      <w:r w:rsidR="00D61777">
        <w:t>, section 8.1.3</w:t>
      </w:r>
      <w:r>
        <w:t>)</w:t>
      </w:r>
      <w:r w:rsidRPr="00BB5B9B">
        <w:t xml:space="preserve">, </w:t>
      </w:r>
      <w:r w:rsidR="008343A2">
        <w:t>p</w:t>
      </w:r>
      <w:r w:rsidR="00CF1A9B">
        <w:t>ower scaling scheme for PDCCH candidates processing reduction</w:t>
      </w:r>
      <w:r w:rsidR="008343A2">
        <w:t xml:space="preserve"> is described as follows</w:t>
      </w:r>
      <w:r w:rsidR="00CF1A9B">
        <w:t>:</w:t>
      </w:r>
    </w:p>
    <w:tbl>
      <w:tblPr>
        <w:tblStyle w:val="TableGrid"/>
        <w:tblW w:w="0" w:type="auto"/>
        <w:tblLook w:val="04A0" w:firstRow="1" w:lastRow="0" w:firstColumn="1" w:lastColumn="0" w:noHBand="0" w:noVBand="1"/>
      </w:tblPr>
      <w:tblGrid>
        <w:gridCol w:w="9629"/>
      </w:tblGrid>
      <w:tr w:rsidR="006A0A62" w14:paraId="5B721A0F" w14:textId="77777777" w:rsidTr="006A0A62">
        <w:tc>
          <w:tcPr>
            <w:tcW w:w="9629" w:type="dxa"/>
          </w:tcPr>
          <w:p w14:paraId="06894228" w14:textId="77777777" w:rsidR="006A0A62" w:rsidRPr="00345143" w:rsidRDefault="006A0A62" w:rsidP="006A0A62">
            <w:r w:rsidRPr="00897883">
              <w:t>- Scaling for the power reduction due to PDCCH candidates processing (e.g. AL/CCE/BD) reduction is modelled solely based on its effect on micro sleep portion of the PDCCH-only slot</w:t>
            </w:r>
          </w:p>
          <w:p w14:paraId="5ABBA7BC" w14:textId="77777777" w:rsidR="006A0A62" w:rsidRPr="00612CB7" w:rsidRDefault="006A0A62" w:rsidP="006A0A62">
            <w:r w:rsidRPr="002C444D">
              <w:t>- The UE power scheme should include the portion of PDCCH processing time reduction in accordance to PDCCH candidates (e.g. AL/CCE/BD) reduction</w:t>
            </w:r>
          </w:p>
          <w:p w14:paraId="6C1EC1C5" w14:textId="77777777" w:rsidR="006A0A62" w:rsidRPr="00E337AA" w:rsidRDefault="006A0A62" w:rsidP="006A0A62">
            <w:r w:rsidRPr="00E337AA">
              <w:t>- Note: In the reference configuration, the first two symbols are PDCCH symbols</w:t>
            </w:r>
          </w:p>
          <w:p w14:paraId="72FC80AC" w14:textId="77777777" w:rsidR="006A0A62" w:rsidRPr="00E337AA" w:rsidRDefault="006A0A62" w:rsidP="006A0A62">
            <w:r w:rsidRPr="00E337AA">
              <w:t>- For power scaling for PDCCH candidate reduction (for same slot scheduling only):</w:t>
            </w:r>
          </w:p>
          <w:p w14:paraId="5BE14C15" w14:textId="77777777" w:rsidR="006A0A62" w:rsidRPr="00473CE0" w:rsidRDefault="006A0A62" w:rsidP="006A0A62">
            <w:pPr>
              <w:ind w:left="567" w:firstLine="567"/>
            </w:pPr>
            <m:oMathPara>
              <m:oMathParaPr>
                <m:jc m:val="right"/>
              </m:oMathParaPr>
              <m:oMath>
                <m:r>
                  <w:rPr>
                    <w:rFonts w:ascii="Cambria Math" w:hAnsi="Cambria Math"/>
                  </w:rPr>
                  <m:t>P</m:t>
                </m:r>
                <m:d>
                  <m:dPr>
                    <m:ctrlPr>
                      <w:rPr>
                        <w:rFonts w:ascii="Cambria Math" w:hAnsi="Cambria Math"/>
                        <w:i/>
                      </w:rPr>
                    </m:ctrlPr>
                  </m:dPr>
                  <m:e>
                    <m:r>
                      <m:rPr>
                        <m:sty m:val="p"/>
                      </m:rPr>
                      <w:rPr>
                        <w:rFonts w:ascii="Cambria Math" w:hAnsi="Cambria Math"/>
                      </w:rPr>
                      <m:t>α</m:t>
                    </m:r>
                  </m:e>
                </m:d>
                <m:r>
                  <w:rPr>
                    <w:rFonts w:ascii="Cambria Math" w:hAnsi="Cambria Math"/>
                  </w:rPr>
                  <m:t>=</m:t>
                </m:r>
                <m:r>
                  <m:rPr>
                    <m:sty m:val="p"/>
                  </m:rP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m:t>
                    </m:r>
                    <m:r>
                      <m:rPr>
                        <m:sty m:val="p"/>
                      </m:rPr>
                      <w:rPr>
                        <w:rFonts w:ascii="Cambria Math" w:hAnsi="Cambria Math"/>
                      </w:rPr>
                      <m:t>α</m:t>
                    </m:r>
                  </m:e>
                </m:d>
                <m:r>
                  <m:rPr>
                    <m:sty m:val="p"/>
                  </m:rPr>
                  <w:rPr>
                    <w:rFonts w:ascii="Cambria Math" w:hAnsi="Cambria Math"/>
                  </w:rPr>
                  <m:t>×</m:t>
                </m:r>
                <m:r>
                  <w:rPr>
                    <w:rFonts w:ascii="Cambria Math" w:hAnsi="Cambria Math"/>
                  </w:rPr>
                  <m:t>0.7</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(1)</m:t>
                </m:r>
              </m:oMath>
            </m:oMathPara>
          </w:p>
          <w:p w14:paraId="27089CEF" w14:textId="77777777" w:rsidR="006A0A62" w:rsidRPr="00897883" w:rsidRDefault="006A0A62" w:rsidP="006A0A62">
            <w:r w:rsidRPr="00897883">
              <w:lastRenderedPageBreak/>
              <w:t xml:space="preserve">where </w:t>
            </w:r>
            <m:oMath>
              <m:r>
                <m:rPr>
                  <m:sty m:val="p"/>
                </m:rPr>
                <w:rPr>
                  <w:rFonts w:ascii="Cambria Math" w:hAnsi="Cambria Math"/>
                </w:rPr>
                <m:t>α</m:t>
              </m:r>
            </m:oMath>
            <w:r w:rsidRPr="00897883">
              <w:t xml:space="preserve"> is the ratio of PDCCH candidates to the max number of PDCCH candidates in the reference configuration (</w:t>
            </w:r>
            <m:oMath>
              <m:r>
                <m:rPr>
                  <m:sty m:val="p"/>
                </m:rPr>
                <w:rPr>
                  <w:rFonts w:ascii="Cambria Math" w:hAnsi="Cambria Math"/>
                </w:rPr>
                <m:t>α&gt;0</m:t>
              </m:r>
            </m:oMath>
            <w:r w:rsidRPr="00897883">
              <w:t xml:space="preserv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oMath>
            <w:r w:rsidRPr="00897883">
              <w:t>is the PDCCH-only power for same-slot scheduling.</w:t>
            </w:r>
          </w:p>
          <w:p w14:paraId="4882B3CE" w14:textId="7ABD3A15" w:rsidR="003934E1" w:rsidRPr="002C444D" w:rsidRDefault="00A87060" w:rsidP="006A0A62">
            <w:r w:rsidRPr="00345143">
              <w:t xml:space="preserve">- </w:t>
            </w:r>
            <w:r w:rsidR="003934E1" w:rsidRPr="00345143">
              <w:t xml:space="preserve">Reference configurations: </w:t>
            </w:r>
          </w:p>
          <w:p w14:paraId="2F5F569C" w14:textId="1E3700BD" w:rsidR="00A87060" w:rsidRDefault="00A87060" w:rsidP="00F27993">
            <w:pPr>
              <w:pStyle w:val="ListParagraph"/>
              <w:numPr>
                <w:ilvl w:val="0"/>
                <w:numId w:val="18"/>
              </w:numPr>
              <w:rPr>
                <w:lang w:val="en-US"/>
              </w:rPr>
            </w:pPr>
            <w:r>
              <w:rPr>
                <w:lang w:val="en-US"/>
              </w:rPr>
              <w:t>FR1</w:t>
            </w:r>
            <w:r w:rsidR="00F24E8C">
              <w:rPr>
                <w:lang w:val="en-US"/>
              </w:rPr>
              <w:t xml:space="preserve"> (30 kHz SCS)</w:t>
            </w:r>
            <w:r>
              <w:rPr>
                <w:lang w:val="en-US"/>
              </w:rPr>
              <w:t xml:space="preserve">: </w:t>
            </w:r>
            <w:r w:rsidR="003D0AE1">
              <w:rPr>
                <w:lang w:val="en-US"/>
              </w:rPr>
              <w:t>2-symbol PDCCH, 3</w:t>
            </w:r>
            <w:r w:rsidR="00DA62A9">
              <w:rPr>
                <w:lang w:val="en-US"/>
              </w:rPr>
              <w:t>6</w:t>
            </w:r>
            <w:r w:rsidR="003D0AE1">
              <w:rPr>
                <w:lang w:val="en-US"/>
              </w:rPr>
              <w:t xml:space="preserve"> blind decoding,</w:t>
            </w:r>
            <w:r w:rsidR="00DA62A9">
              <w:rPr>
                <w:lang w:val="en-US"/>
              </w:rPr>
              <w:t xml:space="preserve"> </w:t>
            </w:r>
            <w:r w:rsidR="00CE2B90">
              <w:rPr>
                <w:lang w:val="en-US"/>
              </w:rPr>
              <w:t>maximum number of CCEs=56</w:t>
            </w:r>
          </w:p>
          <w:p w14:paraId="48BB3949" w14:textId="5D4D71A7" w:rsidR="00CE2B90" w:rsidRDefault="00CE2B90" w:rsidP="00F27993">
            <w:pPr>
              <w:pStyle w:val="ListParagraph"/>
              <w:numPr>
                <w:ilvl w:val="0"/>
                <w:numId w:val="18"/>
              </w:numPr>
              <w:rPr>
                <w:lang w:val="en-US"/>
              </w:rPr>
            </w:pPr>
            <w:r>
              <w:rPr>
                <w:lang w:val="en-US"/>
              </w:rPr>
              <w:t>FR2</w:t>
            </w:r>
            <w:r w:rsidR="00F24E8C">
              <w:rPr>
                <w:lang w:val="en-US"/>
              </w:rPr>
              <w:t xml:space="preserve"> (120 kHz SCS)</w:t>
            </w:r>
            <w:r>
              <w:rPr>
                <w:lang w:val="en-US"/>
              </w:rPr>
              <w:t>: 2-symbol PDCCH, 20 blind decoding, maximum number of CCEs=</w:t>
            </w:r>
            <w:r w:rsidR="008A46BF">
              <w:rPr>
                <w:lang w:val="en-US"/>
              </w:rPr>
              <w:t>32</w:t>
            </w:r>
          </w:p>
          <w:p w14:paraId="374133EF" w14:textId="168E9EA5" w:rsidR="00CE2B90" w:rsidRPr="00CE2B90" w:rsidRDefault="00CE2B90" w:rsidP="00A87060">
            <w:pPr>
              <w:pStyle w:val="ListParagraph"/>
              <w:rPr>
                <w:lang w:val="en-US"/>
              </w:rPr>
            </w:pPr>
          </w:p>
        </w:tc>
      </w:tr>
    </w:tbl>
    <w:p w14:paraId="4EF8CC5C" w14:textId="67CFC326" w:rsidR="006A0A62" w:rsidRPr="00897883" w:rsidRDefault="006A0A62" w:rsidP="006A0A62"/>
    <w:p w14:paraId="33A5B23A" w14:textId="3BBBDCC5" w:rsidR="00886F67" w:rsidRPr="00897883" w:rsidRDefault="00E22680" w:rsidP="00C749A3">
      <w:r>
        <w:t xml:space="preserve">Note that equation (1) shows the </w:t>
      </w:r>
      <w:r w:rsidRPr="00BB5B9B">
        <w:t xml:space="preserve">PDCCH-related </w:t>
      </w:r>
      <w:r>
        <w:t xml:space="preserve">power saving by reduced number of BD. </w:t>
      </w:r>
      <w:r w:rsidR="0038621A">
        <w:t>T</w:t>
      </w:r>
      <w:r w:rsidR="00B921D2" w:rsidRPr="0002521B">
        <w:t>he</w:t>
      </w:r>
      <w:r w:rsidR="00B921D2" w:rsidRPr="007976CD">
        <w:t xml:space="preserve"> overall power saving by BD reduction depends on the scenario and the contribution of the PDCCH monitoring part (e.g. considering time percentage) on the total UE power consumption.</w:t>
      </w:r>
      <w:r w:rsidR="00407873">
        <w:t xml:space="preserve"> In fact, the overall </w:t>
      </w:r>
      <w:r w:rsidR="004E3396">
        <w:t xml:space="preserve">UE </w:t>
      </w:r>
      <w:r w:rsidR="00407873">
        <w:t xml:space="preserve">power saving </w:t>
      </w:r>
      <w:r w:rsidR="001F4863">
        <w:t xml:space="preserve">by BD reduction can be less than </w:t>
      </w:r>
      <w:r w:rsidR="00563D30">
        <w:t xml:space="preserve">the gain computed using equation (1). </w:t>
      </w:r>
    </w:p>
    <w:p w14:paraId="7F3EFF7B" w14:textId="30B94BCE" w:rsidR="00E372C9" w:rsidRDefault="00CA3FD9" w:rsidP="00407873">
      <w:r>
        <w:t>From equation (1), we can see that the</w:t>
      </w:r>
      <w:r w:rsidR="001223CA">
        <w:t xml:space="preserve"> UE</w:t>
      </w:r>
      <w:r>
        <w:t xml:space="preserve"> </w:t>
      </w:r>
      <w:r w:rsidR="001223CA">
        <w:t xml:space="preserve">power consumption depends on the number </w:t>
      </w:r>
      <w:r w:rsidR="004E263F">
        <w:t xml:space="preserve">of </w:t>
      </w:r>
      <w:r w:rsidR="00D94999">
        <w:t>BDs</w:t>
      </w:r>
      <w:r w:rsidR="001223CA">
        <w:t>.</w:t>
      </w:r>
      <w:r w:rsidR="00D94999">
        <w:t xml:space="preserve"> </w:t>
      </w:r>
      <w:r w:rsidR="00DB432E">
        <w:t>The number of CCEs</w:t>
      </w:r>
      <w:r w:rsidR="00E51F2F">
        <w:t xml:space="preserve"> mainly</w:t>
      </w:r>
      <w:r w:rsidR="00DB432E">
        <w:t xml:space="preserve"> </w:t>
      </w:r>
      <w:r w:rsidR="00E51F2F">
        <w:t xml:space="preserve">affects the UE complexity. </w:t>
      </w:r>
      <w:r w:rsidR="00D94999">
        <w:t xml:space="preserve">Therefore, we </w:t>
      </w:r>
      <w:r w:rsidR="00277693">
        <w:t>evaluate the power saving gain for various number of BDs</w:t>
      </w:r>
      <w:r w:rsidR="00E22A51">
        <w:t xml:space="preserve"> compared to the reference case</w:t>
      </w:r>
      <w:r w:rsidR="00901BF7">
        <w:t>s</w:t>
      </w:r>
      <w:r w:rsidR="00E51F2F">
        <w:t xml:space="preserve"> in FR1 and FR2</w:t>
      </w:r>
      <w:r w:rsidR="00E22A51">
        <w:t>.</w:t>
      </w:r>
      <w:r w:rsidR="00325856">
        <w:t xml:space="preserve"> </w:t>
      </w:r>
    </w:p>
    <w:p w14:paraId="77DD946B" w14:textId="62AEE168" w:rsidR="00407873" w:rsidRDefault="00407873" w:rsidP="00407873">
      <w:r>
        <w:t xml:space="preserve">Similar to TR 38.840 </w:t>
      </w:r>
      <w:r>
        <w:fldChar w:fldCharType="begin"/>
      </w:r>
      <w:r w:rsidRPr="007976CD">
        <w:instrText xml:space="preserve"> REF _Ref30781879 \r \h  \* MERGEFORMAT </w:instrText>
      </w:r>
      <w:r>
        <w:fldChar w:fldCharType="separate"/>
      </w:r>
      <w:r w:rsidR="005E66BF">
        <w:rPr>
          <w:cs/>
        </w:rPr>
        <w:t>‎</w:t>
      </w:r>
      <w:r w:rsidR="005E66BF">
        <w:t>[4]</w:t>
      </w:r>
      <w:r>
        <w:fldChar w:fldCharType="end"/>
      </w:r>
      <w:r>
        <w:t>, we consider the following reference cases to compute the power saving gain by reduced the number of BD/CCEs:</w:t>
      </w:r>
    </w:p>
    <w:p w14:paraId="0A93B374" w14:textId="77777777" w:rsidR="00407873" w:rsidRDefault="00407873" w:rsidP="00407873">
      <w:pPr>
        <w:pStyle w:val="ListParagraph"/>
        <w:numPr>
          <w:ilvl w:val="0"/>
          <w:numId w:val="18"/>
        </w:numPr>
        <w:rPr>
          <w:lang w:val="en-US"/>
        </w:rPr>
      </w:pPr>
      <w:r>
        <w:rPr>
          <w:lang w:val="en-US"/>
        </w:rPr>
        <w:t>FR1 (30 kHz SCS): 2-symbol PDCCH, 36 BDs, maximum number of CCEs=56</w:t>
      </w:r>
    </w:p>
    <w:p w14:paraId="5F580FE1" w14:textId="77777777" w:rsidR="00407873" w:rsidRDefault="00407873" w:rsidP="00407873">
      <w:pPr>
        <w:pStyle w:val="ListParagraph"/>
        <w:numPr>
          <w:ilvl w:val="0"/>
          <w:numId w:val="18"/>
        </w:numPr>
        <w:rPr>
          <w:lang w:val="en-US"/>
        </w:rPr>
      </w:pPr>
      <w:r>
        <w:rPr>
          <w:lang w:val="en-US"/>
        </w:rPr>
        <w:t>FR2 (120 kHz SCS): 2-symbol PDCCH, 20 BDs, maximum number of CCEs=32</w:t>
      </w:r>
    </w:p>
    <w:p w14:paraId="4D39711B" w14:textId="77777777" w:rsidR="00E372C9" w:rsidRDefault="00E372C9" w:rsidP="006663E6"/>
    <w:p w14:paraId="1DCDD8A6" w14:textId="3A03B00F" w:rsidR="00CA3FD9" w:rsidRDefault="00325856" w:rsidP="006663E6">
      <w:r>
        <w:t>In</w:t>
      </w:r>
      <w:r w:rsidR="006663E6">
        <w:t xml:space="preserve"> </w:t>
      </w:r>
      <w:r w:rsidR="006663E6">
        <w:fldChar w:fldCharType="begin"/>
      </w:r>
      <w:r w:rsidR="006663E6">
        <w:instrText xml:space="preserve"> REF _Ref45905140 \h </w:instrText>
      </w:r>
      <w:r w:rsidR="006663E6">
        <w:fldChar w:fldCharType="separate"/>
      </w:r>
      <w:r w:rsidR="005E66BF" w:rsidRPr="00897883">
        <w:t xml:space="preserve">Figure </w:t>
      </w:r>
      <w:r w:rsidR="005E66BF">
        <w:rPr>
          <w:noProof/>
        </w:rPr>
        <w:t>2</w:t>
      </w:r>
      <w:r w:rsidR="006663E6">
        <w:fldChar w:fldCharType="end"/>
      </w:r>
      <w:r w:rsidR="006663E6">
        <w:t xml:space="preserve">-4, we show </w:t>
      </w:r>
      <w:r w:rsidR="000C25DB">
        <w:t>the results for power saving by reduced number of BDs.</w:t>
      </w:r>
    </w:p>
    <w:p w14:paraId="562BEF76" w14:textId="77777777" w:rsidR="009E7DAB" w:rsidRDefault="00C95AFA" w:rsidP="009E7DAB">
      <w:pPr>
        <w:keepNext/>
        <w:jc w:val="center"/>
      </w:pPr>
      <w:r w:rsidRPr="00C95AFA">
        <w:rPr>
          <w:noProof/>
        </w:rPr>
        <w:drawing>
          <wp:inline distT="0" distB="0" distL="0" distR="0" wp14:anchorId="78388EF3" wp14:editId="3CE21CBC">
            <wp:extent cx="3721100" cy="2471221"/>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5758" cy="2480956"/>
                    </a:xfrm>
                    <a:prstGeom prst="rect">
                      <a:avLst/>
                    </a:prstGeom>
                    <a:noFill/>
                    <a:ln>
                      <a:noFill/>
                    </a:ln>
                  </pic:spPr>
                </pic:pic>
              </a:graphicData>
            </a:graphic>
          </wp:inline>
        </w:drawing>
      </w:r>
    </w:p>
    <w:p w14:paraId="3BDEFAB5" w14:textId="6FCAC76C" w:rsidR="00C95AFA" w:rsidRPr="00897883" w:rsidRDefault="009E7DAB" w:rsidP="009E7DAB">
      <w:pPr>
        <w:pStyle w:val="Caption"/>
        <w:jc w:val="center"/>
      </w:pPr>
      <w:bookmarkStart w:id="7" w:name="_Ref45905140"/>
      <w:r w:rsidRPr="00897883">
        <w:t xml:space="preserve">Figure </w:t>
      </w:r>
      <w:r w:rsidR="00E37A55">
        <w:fldChar w:fldCharType="begin"/>
      </w:r>
      <w:r w:rsidR="00E37A55" w:rsidRPr="00E337AA">
        <w:instrText xml:space="preserve"> SEQ Figure \* ARABIC </w:instrText>
      </w:r>
      <w:r w:rsidR="00E37A55">
        <w:fldChar w:fldCharType="separate"/>
      </w:r>
      <w:r w:rsidR="005E66BF">
        <w:rPr>
          <w:noProof/>
        </w:rPr>
        <w:t>2</w:t>
      </w:r>
      <w:r w:rsidR="00E37A55">
        <w:rPr>
          <w:noProof/>
        </w:rPr>
        <w:fldChar w:fldCharType="end"/>
      </w:r>
      <w:bookmarkEnd w:id="7"/>
      <w:r w:rsidRPr="00897883">
        <w:t>: Percentage of power saving with BD reduction.</w:t>
      </w:r>
    </w:p>
    <w:p w14:paraId="3EE2793D" w14:textId="77777777" w:rsidR="009E7DAB" w:rsidRDefault="00807840" w:rsidP="009E7DAB">
      <w:pPr>
        <w:keepNext/>
        <w:jc w:val="center"/>
      </w:pPr>
      <w:r w:rsidRPr="00807840">
        <w:rPr>
          <w:noProof/>
        </w:rPr>
        <w:lastRenderedPageBreak/>
        <w:drawing>
          <wp:inline distT="0" distB="0" distL="0" distR="0" wp14:anchorId="7E067856" wp14:editId="48BFC1F5">
            <wp:extent cx="3768695" cy="25028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3515" cy="2519312"/>
                    </a:xfrm>
                    <a:prstGeom prst="rect">
                      <a:avLst/>
                    </a:prstGeom>
                    <a:noFill/>
                    <a:ln>
                      <a:noFill/>
                    </a:ln>
                  </pic:spPr>
                </pic:pic>
              </a:graphicData>
            </a:graphic>
          </wp:inline>
        </w:drawing>
      </w:r>
    </w:p>
    <w:p w14:paraId="14A6CF27" w14:textId="520B3A0B" w:rsidR="00807840" w:rsidRPr="00897883" w:rsidRDefault="009E7DAB" w:rsidP="009E7DAB">
      <w:pPr>
        <w:pStyle w:val="Caption"/>
        <w:jc w:val="center"/>
      </w:pPr>
      <w:bookmarkStart w:id="8" w:name="_Ref45905159"/>
      <w:r w:rsidRPr="00897883">
        <w:t xml:space="preserve">Figure </w:t>
      </w:r>
      <w:r w:rsidR="00E37A55">
        <w:fldChar w:fldCharType="begin"/>
      </w:r>
      <w:r w:rsidR="00E37A55" w:rsidRPr="00897883">
        <w:instrText xml:space="preserve"> SEQ Figure \* ARABIC </w:instrText>
      </w:r>
      <w:r w:rsidR="00E37A55">
        <w:fldChar w:fldCharType="separate"/>
      </w:r>
      <w:r w:rsidR="005E66BF">
        <w:rPr>
          <w:noProof/>
        </w:rPr>
        <w:t>3</w:t>
      </w:r>
      <w:r w:rsidR="00E37A55">
        <w:rPr>
          <w:noProof/>
        </w:rPr>
        <w:fldChar w:fldCharType="end"/>
      </w:r>
      <w:bookmarkEnd w:id="8"/>
      <w:r w:rsidRPr="00897883">
        <w:t xml:space="preserve">: Power saving vs. number of blind decoding </w:t>
      </w:r>
      <w:r w:rsidR="000703A8">
        <w:t>attempts</w:t>
      </w:r>
      <w:r w:rsidRPr="00897883">
        <w:t xml:space="preserve"> compared to FR1 </w:t>
      </w:r>
      <w:r w:rsidRPr="00B940DA">
        <w:rPr>
          <w:noProof/>
        </w:rPr>
        <w:t>baseline</w:t>
      </w:r>
      <w:r w:rsidR="00343D1B" w:rsidRPr="00343D1B">
        <w:t xml:space="preserve"> </w:t>
      </w:r>
      <w:r w:rsidR="00343D1B">
        <w:t>with 30 kHz SCS</w:t>
      </w:r>
      <w:r w:rsidRPr="00897883">
        <w:t>.</w:t>
      </w:r>
    </w:p>
    <w:p w14:paraId="247F5821" w14:textId="44649F30" w:rsidR="00772F4A" w:rsidRPr="00897883" w:rsidRDefault="00772F4A" w:rsidP="006A0A62"/>
    <w:p w14:paraId="633BCCED" w14:textId="77777777" w:rsidR="00772F4A" w:rsidRPr="00897883" w:rsidRDefault="00772F4A" w:rsidP="006A0A62"/>
    <w:p w14:paraId="06B7FD03" w14:textId="77777777" w:rsidR="009E7DAB" w:rsidRDefault="00C651FF" w:rsidP="009E7DAB">
      <w:pPr>
        <w:keepNext/>
        <w:jc w:val="center"/>
      </w:pPr>
      <w:r w:rsidRPr="00C651FF">
        <w:rPr>
          <w:noProof/>
        </w:rPr>
        <w:drawing>
          <wp:inline distT="0" distB="0" distL="0" distR="0" wp14:anchorId="04ED23DA" wp14:editId="6C786B4D">
            <wp:extent cx="3860800" cy="256901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5544" cy="2585477"/>
                    </a:xfrm>
                    <a:prstGeom prst="rect">
                      <a:avLst/>
                    </a:prstGeom>
                    <a:noFill/>
                    <a:ln>
                      <a:noFill/>
                    </a:ln>
                  </pic:spPr>
                </pic:pic>
              </a:graphicData>
            </a:graphic>
          </wp:inline>
        </w:drawing>
      </w:r>
    </w:p>
    <w:p w14:paraId="287E64F8" w14:textId="02CCC67B" w:rsidR="008C0D2F" w:rsidRPr="00897883" w:rsidRDefault="009E7DAB" w:rsidP="009E7DAB">
      <w:pPr>
        <w:pStyle w:val="Caption"/>
        <w:jc w:val="center"/>
      </w:pPr>
      <w:bookmarkStart w:id="9" w:name="_Ref45905125"/>
      <w:r w:rsidRPr="00897883">
        <w:t xml:space="preserve">Figure </w:t>
      </w:r>
      <w:r w:rsidR="00E37A55">
        <w:fldChar w:fldCharType="begin"/>
      </w:r>
      <w:r w:rsidR="00E37A55" w:rsidRPr="00897883">
        <w:instrText xml:space="preserve"> SEQ Figure \* ARABIC </w:instrText>
      </w:r>
      <w:r w:rsidR="00E37A55">
        <w:fldChar w:fldCharType="separate"/>
      </w:r>
      <w:r w:rsidR="005E66BF">
        <w:rPr>
          <w:noProof/>
        </w:rPr>
        <w:t>4</w:t>
      </w:r>
      <w:r w:rsidR="00E37A55">
        <w:rPr>
          <w:noProof/>
        </w:rPr>
        <w:fldChar w:fldCharType="end"/>
      </w:r>
      <w:bookmarkEnd w:id="9"/>
      <w:r w:rsidRPr="00897883">
        <w:t xml:space="preserve">: Power saving vs. number of blind decoding </w:t>
      </w:r>
      <w:r w:rsidR="00463F7B">
        <w:t>attempts</w:t>
      </w:r>
      <w:r w:rsidRPr="00897883">
        <w:t xml:space="preserve"> compared to FR2 baseline</w:t>
      </w:r>
      <w:r w:rsidR="00343D1B">
        <w:t xml:space="preserve"> with 120 kHz SCS</w:t>
      </w:r>
      <w:r w:rsidRPr="00897883">
        <w:t>.</w:t>
      </w:r>
    </w:p>
    <w:p w14:paraId="6CAABFA1" w14:textId="6F10B8B9" w:rsidR="00AF475D" w:rsidRPr="002C444D" w:rsidRDefault="00AF475D" w:rsidP="006A0A62"/>
    <w:p w14:paraId="44AA7D99" w14:textId="0592DA76" w:rsidR="00346A6F" w:rsidRDefault="00CD0A35" w:rsidP="00EB1DE3">
      <w:pPr>
        <w:pStyle w:val="Observation"/>
        <w:ind w:left="1728" w:hanging="1728"/>
      </w:pPr>
      <w:bookmarkStart w:id="10" w:name="_Toc47636816"/>
      <w:r>
        <w:t xml:space="preserve">The overall UE power saving by BD reduction </w:t>
      </w:r>
      <w:r w:rsidR="00BD3FE7">
        <w:t>is</w:t>
      </w:r>
      <w:r>
        <w:t xml:space="preserve"> less than the gain computed using equation</w:t>
      </w:r>
      <w:r w:rsidR="00AE75F1">
        <w:t xml:space="preserve"> (1) </w:t>
      </w:r>
      <w:r w:rsidR="00792BA0">
        <w:t>[</w:t>
      </w:r>
      <w:r w:rsidR="00BF025C">
        <w:t>from</w:t>
      </w:r>
      <w:r w:rsidR="00A44B25">
        <w:t xml:space="preserve"> </w:t>
      </w:r>
      <w:r w:rsidR="00776FB7">
        <w:t>TR 38.840, 8.1.3</w:t>
      </w:r>
      <w:r w:rsidR="0016528B">
        <w:t xml:space="preserve">, </w:t>
      </w:r>
      <w:r w:rsidR="00AE75F1">
        <w:t xml:space="preserve">power scaling </w:t>
      </w:r>
      <w:r w:rsidR="00776FB7" w:rsidRPr="00E337AA">
        <w:t>for PDCCH candidate reduction</w:t>
      </w:r>
      <w:r w:rsidR="00792BA0">
        <w:t>]</w:t>
      </w:r>
      <w:r>
        <w:t xml:space="preserve">. </w:t>
      </w:r>
      <w:r w:rsidR="00FA1816">
        <w:t>T</w:t>
      </w:r>
      <w:r w:rsidR="00FA1816" w:rsidRPr="0002521B">
        <w:t>he</w:t>
      </w:r>
      <w:r w:rsidR="00FA1816" w:rsidRPr="007976CD">
        <w:t xml:space="preserve"> overall power saving by BD reduction depends on the contribution of the PDCCH</w:t>
      </w:r>
      <w:r w:rsidR="00FA1816">
        <w:t>-only</w:t>
      </w:r>
      <w:r w:rsidR="00FA1816" w:rsidRPr="007976CD">
        <w:t xml:space="preserve"> part (e.g.</w:t>
      </w:r>
      <w:r w:rsidR="00BD3FE7">
        <w:t>,</w:t>
      </w:r>
      <w:r w:rsidR="00FA1816" w:rsidRPr="007976CD">
        <w:t xml:space="preserve"> considering time percentage) on the total UE power consumption.</w:t>
      </w:r>
      <w:bookmarkEnd w:id="10"/>
      <w:r w:rsidR="00FA1816">
        <w:t xml:space="preserve"> </w:t>
      </w:r>
    </w:p>
    <w:p w14:paraId="536427BC" w14:textId="653F3393" w:rsidR="00EB1DE3" w:rsidRPr="00E337AA" w:rsidRDefault="00747EF7" w:rsidP="00EB1DE3">
      <w:pPr>
        <w:pStyle w:val="Observation"/>
        <w:ind w:left="1728" w:hanging="1728"/>
      </w:pPr>
      <w:bookmarkStart w:id="11" w:name="_Toc47636817"/>
      <w:r w:rsidRPr="00612CB7">
        <w:t xml:space="preserve">The maximum </w:t>
      </w:r>
      <w:r w:rsidR="00EA3D0F" w:rsidRPr="00612CB7">
        <w:t xml:space="preserve">achievable </w:t>
      </w:r>
      <w:r w:rsidRPr="00EF26EE">
        <w:t xml:space="preserve">power saving by </w:t>
      </w:r>
      <w:r w:rsidR="00EA3D0F" w:rsidRPr="00E337AA">
        <w:t>reducing the number of blin</w:t>
      </w:r>
      <w:r w:rsidR="00846D1D" w:rsidRPr="00E337AA">
        <w:t xml:space="preserve">d decoding </w:t>
      </w:r>
      <w:r w:rsidR="00B42E6E">
        <w:t>attempts</w:t>
      </w:r>
      <w:r w:rsidR="00846D1D" w:rsidRPr="00E337AA">
        <w:t xml:space="preserve"> to 1</w:t>
      </w:r>
      <w:r w:rsidR="00985820" w:rsidRPr="00E337AA">
        <w:t xml:space="preserve"> i</w:t>
      </w:r>
      <w:r w:rsidR="00D565E1" w:rsidRPr="00E337AA">
        <w:t xml:space="preserve">s </w:t>
      </w:r>
      <w:r w:rsidR="00993234">
        <w:t xml:space="preserve">less than </w:t>
      </w:r>
      <w:r w:rsidR="00D565E1" w:rsidRPr="00E337AA">
        <w:t>29</w:t>
      </w:r>
      <w:r w:rsidR="00B903F7" w:rsidRPr="00E337AA">
        <w:t>%</w:t>
      </w:r>
      <w:r w:rsidR="00D565E1" w:rsidRPr="00E337AA">
        <w:t xml:space="preserve"> </w:t>
      </w:r>
      <w:r w:rsidR="006A7E4C">
        <w:t>(</w:t>
      </w:r>
      <w:r w:rsidR="00D565E1" w:rsidRPr="00E337AA">
        <w:t>compared to FR1</w:t>
      </w:r>
      <w:r w:rsidR="00AB08A2" w:rsidRPr="00E337AA">
        <w:t xml:space="preserve"> baseline</w:t>
      </w:r>
      <w:r w:rsidR="006A7E4C">
        <w:t>)</w:t>
      </w:r>
      <w:r w:rsidR="00D565E1" w:rsidRPr="00E337AA">
        <w:t xml:space="preserve"> and is </w:t>
      </w:r>
      <w:r w:rsidR="006A7E4C">
        <w:t>less than</w:t>
      </w:r>
      <w:r w:rsidR="00D565E1" w:rsidRPr="00E337AA">
        <w:t xml:space="preserve"> </w:t>
      </w:r>
      <w:r w:rsidR="00F263C3" w:rsidRPr="00E337AA">
        <w:t>28%</w:t>
      </w:r>
      <w:r w:rsidR="00AB08A2" w:rsidRPr="00E337AA">
        <w:t xml:space="preserve"> </w:t>
      </w:r>
      <w:r w:rsidR="006A7E4C">
        <w:t>(</w:t>
      </w:r>
      <w:r w:rsidR="00AB08A2" w:rsidRPr="00E337AA">
        <w:t>compared to FR2 baseline</w:t>
      </w:r>
      <w:r w:rsidR="006A7E4C">
        <w:t>)</w:t>
      </w:r>
      <w:r w:rsidR="00EB1DE3" w:rsidRPr="00E337AA">
        <w:t>.</w:t>
      </w:r>
      <w:bookmarkEnd w:id="11"/>
      <w:r w:rsidR="00EB1DE3" w:rsidRPr="00E337AA">
        <w:t xml:space="preserve"> </w:t>
      </w:r>
    </w:p>
    <w:p w14:paraId="6160AFAA" w14:textId="7ED7CF2F" w:rsidR="008E7D98" w:rsidRPr="00E337AA" w:rsidRDefault="008E7D98" w:rsidP="00EB1DE3">
      <w:pPr>
        <w:pStyle w:val="Observation"/>
        <w:ind w:left="1728" w:hanging="1728"/>
      </w:pPr>
      <w:bookmarkStart w:id="12" w:name="_Toc47636818"/>
      <w:r w:rsidRPr="00E337AA">
        <w:t xml:space="preserve">The power saving gain by reducing </w:t>
      </w:r>
      <w:r w:rsidR="009C6602" w:rsidRPr="00E337AA">
        <w:t>the number of BD by half</w:t>
      </w:r>
      <w:r w:rsidRPr="00E337AA">
        <w:t xml:space="preserve"> is less than 15%</w:t>
      </w:r>
      <w:r w:rsidR="009C6602" w:rsidRPr="00E337AA">
        <w:t>.</w:t>
      </w:r>
      <w:bookmarkEnd w:id="12"/>
    </w:p>
    <w:p w14:paraId="6F8B923B" w14:textId="53E34088" w:rsidR="00F52E3F" w:rsidRPr="00E337AA" w:rsidRDefault="00F52E3F" w:rsidP="006A0A62"/>
    <w:p w14:paraId="5223C159" w14:textId="450F3277" w:rsidR="009D442C" w:rsidRDefault="009D442C" w:rsidP="009D442C">
      <w:pPr>
        <w:pStyle w:val="Heading2"/>
      </w:pPr>
      <w:bookmarkStart w:id="13" w:name="_Ref45816396"/>
      <w:r>
        <w:lastRenderedPageBreak/>
        <w:t>Impact of BD reduction on blocking probability</w:t>
      </w:r>
      <w:bookmarkEnd w:id="13"/>
      <w:r>
        <w:t xml:space="preserve"> </w:t>
      </w:r>
    </w:p>
    <w:p w14:paraId="0F17315E" w14:textId="31115632" w:rsidR="00BB0B1B" w:rsidRPr="002C444D" w:rsidRDefault="006C65AC" w:rsidP="00C749A3">
      <w:pPr>
        <w:rPr>
          <w:lang w:eastAsia="ja-JP"/>
        </w:rPr>
      </w:pPr>
      <w:r w:rsidRPr="002C444D">
        <w:rPr>
          <w:lang w:eastAsia="ja-JP"/>
        </w:rPr>
        <w:t xml:space="preserve">In order to evaluate the impact of </w:t>
      </w:r>
      <w:r w:rsidR="005E014B" w:rsidRPr="00612CB7">
        <w:rPr>
          <w:lang w:eastAsia="ja-JP"/>
        </w:rPr>
        <w:t>BD reduction on blocking probability</w:t>
      </w:r>
      <w:r w:rsidR="00CC2F37" w:rsidRPr="00612CB7">
        <w:rPr>
          <w:lang w:eastAsia="ja-JP"/>
        </w:rPr>
        <w:t>, we</w:t>
      </w:r>
      <w:r w:rsidR="007F65CE" w:rsidRPr="00EF26EE">
        <w:rPr>
          <w:lang w:eastAsia="ja-JP"/>
        </w:rPr>
        <w:t xml:space="preserve"> consider</w:t>
      </w:r>
      <w:r w:rsidR="006626FD" w:rsidRPr="00E337AA">
        <w:rPr>
          <w:lang w:eastAsia="ja-JP"/>
        </w:rPr>
        <w:t xml:space="preserve"> multiple </w:t>
      </w:r>
      <w:r w:rsidR="00A945A4" w:rsidRPr="00E337AA">
        <w:rPr>
          <w:lang w:eastAsia="ja-JP"/>
        </w:rPr>
        <w:t>reduced search space cases</w:t>
      </w:r>
      <w:r w:rsidR="00A33A74" w:rsidRPr="00E337AA">
        <w:rPr>
          <w:lang w:eastAsia="ja-JP"/>
        </w:rPr>
        <w:t xml:space="preserve"> which </w:t>
      </w:r>
      <w:r w:rsidR="008A70F5">
        <w:rPr>
          <w:lang w:eastAsia="ja-JP"/>
        </w:rPr>
        <w:t>have</w:t>
      </w:r>
      <w:r w:rsidR="008A70F5" w:rsidRPr="00897883">
        <w:rPr>
          <w:lang w:eastAsia="ja-JP"/>
        </w:rPr>
        <w:t xml:space="preserve"> </w:t>
      </w:r>
      <w:r w:rsidR="00A33A74" w:rsidRPr="00897883">
        <w:rPr>
          <w:lang w:eastAsia="ja-JP"/>
        </w:rPr>
        <w:t>smaller number of PDCCH candidates compared to a baseline.</w:t>
      </w:r>
      <w:r w:rsidR="00E03550" w:rsidRPr="00897883">
        <w:rPr>
          <w:lang w:eastAsia="ja-JP"/>
        </w:rPr>
        <w:t xml:space="preserve"> </w:t>
      </w:r>
      <w:r w:rsidR="002C37A2" w:rsidRPr="00897883">
        <w:rPr>
          <w:lang w:eastAsia="ja-JP"/>
        </w:rPr>
        <w:t>PDCCH b</w:t>
      </w:r>
      <w:r w:rsidR="00B04EE9" w:rsidRPr="002C444D">
        <w:rPr>
          <w:lang w:eastAsia="ja-JP"/>
        </w:rPr>
        <w:t xml:space="preserve">locking </w:t>
      </w:r>
      <w:r w:rsidR="00B04EE9" w:rsidRPr="00612CB7">
        <w:rPr>
          <w:lang w:eastAsia="ja-JP"/>
        </w:rPr>
        <w:t>probability is de</w:t>
      </w:r>
      <w:r w:rsidR="002C37A2" w:rsidRPr="00612CB7">
        <w:rPr>
          <w:lang w:eastAsia="ja-JP"/>
        </w:rPr>
        <w:t>fined as the probability</w:t>
      </w:r>
      <w:r w:rsidR="00823C74" w:rsidRPr="00EF26EE">
        <w:rPr>
          <w:lang w:eastAsia="ja-JP"/>
        </w:rPr>
        <w:t xml:space="preserve"> </w:t>
      </w:r>
      <w:r w:rsidR="00FA3787" w:rsidRPr="00E337AA">
        <w:rPr>
          <w:lang w:eastAsia="ja-JP"/>
        </w:rPr>
        <w:t xml:space="preserve">all PDCCH candidates </w:t>
      </w:r>
      <w:r w:rsidR="00823C74" w:rsidRPr="00E337AA">
        <w:rPr>
          <w:lang w:eastAsia="ja-JP"/>
        </w:rPr>
        <w:t xml:space="preserve">scheduled </w:t>
      </w:r>
      <w:r w:rsidR="009100BC" w:rsidRPr="00E337AA">
        <w:rPr>
          <w:lang w:eastAsia="ja-JP"/>
        </w:rPr>
        <w:t xml:space="preserve">for a </w:t>
      </w:r>
      <w:r w:rsidR="00823C74" w:rsidRPr="00E337AA">
        <w:rPr>
          <w:lang w:eastAsia="ja-JP"/>
        </w:rPr>
        <w:t xml:space="preserve">UE </w:t>
      </w:r>
      <w:r w:rsidR="009100BC" w:rsidRPr="00E337AA">
        <w:rPr>
          <w:lang w:eastAsia="ja-JP"/>
        </w:rPr>
        <w:t>are blocked</w:t>
      </w:r>
      <w:r w:rsidR="00794BC9" w:rsidRPr="00E337AA">
        <w:rPr>
          <w:lang w:eastAsia="ja-JP"/>
        </w:rPr>
        <w:t xml:space="preserve"> (or overlapped)</w:t>
      </w:r>
      <w:r w:rsidR="009100BC" w:rsidRPr="00E337AA">
        <w:rPr>
          <w:lang w:eastAsia="ja-JP"/>
        </w:rPr>
        <w:t xml:space="preserve"> by </w:t>
      </w:r>
      <w:r w:rsidR="00823C74" w:rsidRPr="00E337AA">
        <w:rPr>
          <w:lang w:eastAsia="ja-JP"/>
        </w:rPr>
        <w:t>candidates</w:t>
      </w:r>
      <w:r w:rsidR="00CC2606" w:rsidRPr="00E337AA">
        <w:rPr>
          <w:lang w:eastAsia="ja-JP"/>
        </w:rPr>
        <w:t xml:space="preserve"> used by other UEs. That is, blocking probability is </w:t>
      </w:r>
      <w:r w:rsidR="00823C74" w:rsidRPr="00E337AA">
        <w:rPr>
          <w:lang w:eastAsia="ja-JP"/>
        </w:rPr>
        <w:t xml:space="preserve">the ratio between the number of the blocked UEs </w:t>
      </w:r>
      <w:r w:rsidR="00CC2606" w:rsidRPr="00E337AA">
        <w:rPr>
          <w:lang w:eastAsia="ja-JP"/>
        </w:rPr>
        <w:t>over</w:t>
      </w:r>
      <w:r w:rsidR="00BB0B1B" w:rsidRPr="00E337AA">
        <w:rPr>
          <w:lang w:eastAsia="ja-JP"/>
        </w:rPr>
        <w:t xml:space="preserve"> the number of</w:t>
      </w:r>
      <w:r w:rsidR="00CC2606" w:rsidRPr="00E337AA">
        <w:rPr>
          <w:lang w:eastAsia="ja-JP"/>
        </w:rPr>
        <w:t xml:space="preserve"> </w:t>
      </w:r>
      <w:r w:rsidR="00353A50" w:rsidRPr="00E337AA">
        <w:rPr>
          <w:lang w:eastAsia="ja-JP"/>
        </w:rPr>
        <w:t>all</w:t>
      </w:r>
      <w:r w:rsidR="008427C1" w:rsidRPr="00E337AA">
        <w:rPr>
          <w:lang w:eastAsia="ja-JP"/>
        </w:rPr>
        <w:t xml:space="preserve"> UEs that need to be scheduled</w:t>
      </w:r>
      <w:r w:rsidR="00CC2606" w:rsidRPr="00E337AA">
        <w:rPr>
          <w:lang w:eastAsia="ja-JP"/>
        </w:rPr>
        <w:t>.</w:t>
      </w:r>
      <w:r w:rsidR="00823C74" w:rsidRPr="00E337AA">
        <w:rPr>
          <w:lang w:eastAsia="ja-JP"/>
        </w:rPr>
        <w:t xml:space="preserve"> </w:t>
      </w:r>
    </w:p>
    <w:p w14:paraId="08390D32" w14:textId="3AEBE35F" w:rsidR="0049198A" w:rsidRPr="000563F6" w:rsidRDefault="00E03550" w:rsidP="00423BEC">
      <w:pPr>
        <w:rPr>
          <w:lang w:eastAsia="ja-JP"/>
        </w:rPr>
      </w:pPr>
      <w:r w:rsidRPr="00612CB7">
        <w:rPr>
          <w:lang w:eastAsia="ja-JP"/>
        </w:rPr>
        <w:t>Not</w:t>
      </w:r>
      <w:r w:rsidR="000C5A97" w:rsidRPr="00612CB7">
        <w:rPr>
          <w:lang w:eastAsia="ja-JP"/>
        </w:rPr>
        <w:t>e that blocking probability depends on various factors such as number of UEs</w:t>
      </w:r>
      <w:r w:rsidR="00AD62B2">
        <w:rPr>
          <w:lang w:eastAsia="ja-JP"/>
        </w:rPr>
        <w:t xml:space="preserve"> which need to be scheduled</w:t>
      </w:r>
      <w:r w:rsidR="00390AC2">
        <w:rPr>
          <w:lang w:eastAsia="ja-JP"/>
        </w:rPr>
        <w:t xml:space="preserve"> (</w:t>
      </w:r>
      <w:r w:rsidR="00AD62B2">
        <w:rPr>
          <w:lang w:eastAsia="ja-JP"/>
        </w:rPr>
        <w:t xml:space="preserve">this may </w:t>
      </w:r>
      <w:r w:rsidR="00390AC2">
        <w:rPr>
          <w:lang w:eastAsia="ja-JP"/>
        </w:rPr>
        <w:t>depend</w:t>
      </w:r>
      <w:r w:rsidR="00AD62B2">
        <w:rPr>
          <w:lang w:eastAsia="ja-JP"/>
        </w:rPr>
        <w:t xml:space="preserve"> </w:t>
      </w:r>
      <w:r w:rsidR="00390AC2">
        <w:rPr>
          <w:lang w:eastAsia="ja-JP"/>
        </w:rPr>
        <w:t>on the traffic)</w:t>
      </w:r>
      <w:r w:rsidR="000C5A97" w:rsidRPr="00612CB7">
        <w:rPr>
          <w:lang w:eastAsia="ja-JP"/>
        </w:rPr>
        <w:t xml:space="preserve">, </w:t>
      </w:r>
      <w:r w:rsidR="00AD62B2" w:rsidRPr="00612CB7">
        <w:rPr>
          <w:lang w:eastAsia="ja-JP"/>
        </w:rPr>
        <w:t xml:space="preserve">CORESET size </w:t>
      </w:r>
      <w:r w:rsidR="00AD62B2">
        <w:rPr>
          <w:lang w:eastAsia="ja-JP"/>
        </w:rPr>
        <w:t xml:space="preserve">(i.e., </w:t>
      </w:r>
      <w:r w:rsidR="000C5A97" w:rsidRPr="00612CB7">
        <w:rPr>
          <w:lang w:eastAsia="ja-JP"/>
        </w:rPr>
        <w:t xml:space="preserve">number of CCEs), </w:t>
      </w:r>
      <w:r w:rsidR="00337667" w:rsidRPr="00E337AA">
        <w:rPr>
          <w:lang w:eastAsia="ja-JP"/>
        </w:rPr>
        <w:t>number of PDCCH candidates</w:t>
      </w:r>
      <w:r w:rsidR="000563F6">
        <w:rPr>
          <w:lang w:eastAsia="ja-JP"/>
        </w:rPr>
        <w:t xml:space="preserve">, and </w:t>
      </w:r>
      <w:r w:rsidR="00AB0433" w:rsidRPr="0069780B">
        <w:t>PDCCH l</w:t>
      </w:r>
      <w:r w:rsidR="00AB0433">
        <w:t>ink performance/coverage</w:t>
      </w:r>
      <w:r w:rsidR="00E82930">
        <w:t xml:space="preserve"> (which affect</w:t>
      </w:r>
      <w:r w:rsidR="00060783">
        <w:t>s</w:t>
      </w:r>
      <w:r w:rsidR="00E82930">
        <w:t xml:space="preserve"> the required AL)</w:t>
      </w:r>
      <w:r w:rsidR="00337667" w:rsidRPr="00897883">
        <w:rPr>
          <w:lang w:eastAsia="ja-JP"/>
        </w:rPr>
        <w:t>.</w:t>
      </w:r>
      <w:r w:rsidR="00A33A74" w:rsidRPr="00897883">
        <w:rPr>
          <w:lang w:eastAsia="ja-JP"/>
        </w:rPr>
        <w:t xml:space="preserve"> </w:t>
      </w:r>
      <w:r w:rsidR="00BB6992" w:rsidRPr="00897883">
        <w:rPr>
          <w:lang w:eastAsia="ja-JP"/>
        </w:rPr>
        <w:t>Details of parameters</w:t>
      </w:r>
      <w:r w:rsidR="00337667" w:rsidRPr="00897883">
        <w:rPr>
          <w:lang w:eastAsia="ja-JP"/>
        </w:rPr>
        <w:t xml:space="preserve"> for blocking probability analy</w:t>
      </w:r>
      <w:r w:rsidR="00626D96" w:rsidRPr="00897883">
        <w:rPr>
          <w:lang w:eastAsia="ja-JP"/>
        </w:rPr>
        <w:t>sis</w:t>
      </w:r>
      <w:r w:rsidR="00463E68" w:rsidRPr="00897883">
        <w:rPr>
          <w:lang w:eastAsia="ja-JP"/>
        </w:rPr>
        <w:t xml:space="preserve"> </w:t>
      </w:r>
      <w:r w:rsidR="00471B2A" w:rsidRPr="00C14D9D">
        <w:rPr>
          <w:lang w:eastAsia="ja-JP"/>
        </w:rPr>
        <w:t>are provided in the following tables</w:t>
      </w:r>
      <w:r w:rsidR="00400589" w:rsidRPr="00C14D9D">
        <w:rPr>
          <w:lang w:eastAsia="ja-JP"/>
        </w:rPr>
        <w:t>.</w:t>
      </w:r>
    </w:p>
    <w:p w14:paraId="23F5D5B3" w14:textId="7BDC255D" w:rsidR="00400589" w:rsidRPr="00897883" w:rsidRDefault="00400589" w:rsidP="00643D7F">
      <w:pPr>
        <w:pStyle w:val="Caption"/>
        <w:keepNext/>
        <w:jc w:val="center"/>
      </w:pPr>
      <w:bookmarkStart w:id="14" w:name="_Ref45905521"/>
      <w:r w:rsidRPr="000563F6">
        <w:t xml:space="preserve">Table </w:t>
      </w:r>
      <w:r w:rsidR="00E37A55">
        <w:fldChar w:fldCharType="begin"/>
      </w:r>
      <w:r w:rsidR="00E37A55" w:rsidRPr="00E82930">
        <w:instrText xml:space="preserve"> SEQ Table \* ARABIC </w:instrText>
      </w:r>
      <w:r w:rsidR="00E37A55">
        <w:fldChar w:fldCharType="separate"/>
      </w:r>
      <w:r w:rsidR="005E66BF">
        <w:rPr>
          <w:noProof/>
        </w:rPr>
        <w:t>3</w:t>
      </w:r>
      <w:r w:rsidR="00E37A55">
        <w:rPr>
          <w:noProof/>
        </w:rPr>
        <w:fldChar w:fldCharType="end"/>
      </w:r>
      <w:bookmarkEnd w:id="14"/>
      <w:r w:rsidRPr="00897883">
        <w:t>: Parameters for blocking probability analysis</w:t>
      </w:r>
      <w:r w:rsidR="00BD7309" w:rsidRPr="00897883">
        <w:t xml:space="preserve"> (FR1)</w:t>
      </w:r>
      <w:r w:rsidRPr="00897883">
        <w:t>.</w:t>
      </w:r>
    </w:p>
    <w:tbl>
      <w:tblPr>
        <w:tblStyle w:val="TableGrid"/>
        <w:tblW w:w="0" w:type="auto"/>
        <w:jc w:val="center"/>
        <w:tblLook w:val="04A0" w:firstRow="1" w:lastRow="0" w:firstColumn="1" w:lastColumn="0" w:noHBand="0" w:noVBand="1"/>
      </w:tblPr>
      <w:tblGrid>
        <w:gridCol w:w="3567"/>
        <w:gridCol w:w="4037"/>
      </w:tblGrid>
      <w:tr w:rsidR="0049198A" w14:paraId="2EFA2C2C" w14:textId="77777777" w:rsidTr="00C749A3">
        <w:trPr>
          <w:trHeight w:val="411"/>
          <w:jc w:val="center"/>
        </w:trPr>
        <w:tc>
          <w:tcPr>
            <w:tcW w:w="3567" w:type="dxa"/>
          </w:tcPr>
          <w:p w14:paraId="77BE16F8" w14:textId="5EBE4A15" w:rsidR="0049198A" w:rsidRPr="0011570F" w:rsidRDefault="0094722C" w:rsidP="008360D1">
            <w:pPr>
              <w:spacing w:line="240" w:lineRule="auto"/>
              <w:rPr>
                <w:b/>
                <w:lang w:val="en-GB" w:eastAsia="ja-JP"/>
              </w:rPr>
            </w:pPr>
            <w:r w:rsidRPr="0011570F">
              <w:rPr>
                <w:b/>
                <w:lang w:eastAsia="ja-JP"/>
              </w:rPr>
              <w:t>ALs</w:t>
            </w:r>
          </w:p>
        </w:tc>
        <w:tc>
          <w:tcPr>
            <w:tcW w:w="4037" w:type="dxa"/>
          </w:tcPr>
          <w:p w14:paraId="52840D2C" w14:textId="35477D01" w:rsidR="0049198A" w:rsidRDefault="0094722C" w:rsidP="008360D1">
            <w:pPr>
              <w:spacing w:line="240" w:lineRule="auto"/>
              <w:rPr>
                <w:lang w:val="en-GB" w:eastAsia="ja-JP"/>
              </w:rPr>
            </w:pPr>
            <w:r>
              <w:rPr>
                <w:lang w:val="en-GB" w:eastAsia="ja-JP"/>
              </w:rPr>
              <w:t>[1,</w:t>
            </w:r>
            <w:r w:rsidR="00353BD4">
              <w:rPr>
                <w:lang w:val="en-GB" w:eastAsia="ja-JP"/>
              </w:rPr>
              <w:t xml:space="preserve"> </w:t>
            </w:r>
            <w:r>
              <w:rPr>
                <w:lang w:val="en-GB" w:eastAsia="ja-JP"/>
              </w:rPr>
              <w:t>2,</w:t>
            </w:r>
            <w:r w:rsidR="00353BD4">
              <w:rPr>
                <w:lang w:val="en-GB" w:eastAsia="ja-JP"/>
              </w:rPr>
              <w:t xml:space="preserve"> 4, 8, 16</w:t>
            </w:r>
            <w:r>
              <w:rPr>
                <w:lang w:val="en-GB" w:eastAsia="ja-JP"/>
              </w:rPr>
              <w:t>]</w:t>
            </w:r>
          </w:p>
        </w:tc>
      </w:tr>
      <w:tr w:rsidR="0094722C" w14:paraId="07D60884" w14:textId="77777777" w:rsidTr="00C749A3">
        <w:trPr>
          <w:trHeight w:val="411"/>
          <w:jc w:val="center"/>
        </w:trPr>
        <w:tc>
          <w:tcPr>
            <w:tcW w:w="3567" w:type="dxa"/>
          </w:tcPr>
          <w:p w14:paraId="6B66A663" w14:textId="332DAA33" w:rsidR="0094722C" w:rsidRPr="005D36D4" w:rsidRDefault="00353BD4" w:rsidP="008360D1">
            <w:pPr>
              <w:spacing w:line="240" w:lineRule="auto"/>
              <w:rPr>
                <w:b/>
                <w:lang w:val="en-GB" w:eastAsia="ja-JP"/>
              </w:rPr>
            </w:pPr>
            <w:r w:rsidRPr="0011570F">
              <w:rPr>
                <w:b/>
                <w:lang w:eastAsia="ja-JP"/>
              </w:rPr>
              <w:t xml:space="preserve">Number of </w:t>
            </w:r>
            <w:r w:rsidR="0094722C" w:rsidRPr="0011570F">
              <w:rPr>
                <w:b/>
                <w:lang w:eastAsia="ja-JP"/>
              </w:rPr>
              <w:t>PDCCH candidates for each AL</w:t>
            </w:r>
          </w:p>
        </w:tc>
        <w:tc>
          <w:tcPr>
            <w:tcW w:w="4037" w:type="dxa"/>
          </w:tcPr>
          <w:p w14:paraId="01D55A73" w14:textId="067E94D9" w:rsidR="0094722C" w:rsidRPr="00B430C8" w:rsidRDefault="00874967" w:rsidP="008360D1">
            <w:pPr>
              <w:pStyle w:val="ListParagraph"/>
              <w:numPr>
                <w:ilvl w:val="0"/>
                <w:numId w:val="28"/>
              </w:numPr>
              <w:spacing w:line="240" w:lineRule="auto"/>
              <w:rPr>
                <w:lang w:val="en-GB" w:eastAsia="ja-JP"/>
              </w:rPr>
            </w:pPr>
            <w:r>
              <w:rPr>
                <w:lang w:val="en-GB" w:eastAsia="ja-JP"/>
              </w:rPr>
              <w:t>Reference case</w:t>
            </w:r>
            <w:r w:rsidRPr="00B430C8">
              <w:rPr>
                <w:lang w:val="en-GB" w:eastAsia="ja-JP"/>
              </w:rPr>
              <w:t xml:space="preserve"> </w:t>
            </w:r>
            <w:r w:rsidR="0094722C" w:rsidRPr="00B430C8">
              <w:rPr>
                <w:lang w:val="en-GB" w:eastAsia="ja-JP"/>
              </w:rPr>
              <w:t>(FR1): [6, 5, 4, 2,1]</w:t>
            </w:r>
          </w:p>
          <w:p w14:paraId="6227FC0E" w14:textId="26DE93A3" w:rsidR="00695069" w:rsidRPr="00B430C8" w:rsidRDefault="00F27993" w:rsidP="008360D1">
            <w:pPr>
              <w:pStyle w:val="ListParagraph"/>
              <w:numPr>
                <w:ilvl w:val="0"/>
                <w:numId w:val="28"/>
              </w:numPr>
              <w:spacing w:line="240" w:lineRule="auto"/>
              <w:rPr>
                <w:lang w:val="en-GB" w:eastAsia="ja-JP"/>
              </w:rPr>
            </w:pPr>
            <w:r w:rsidRPr="00B430C8">
              <w:rPr>
                <w:lang w:val="en-GB" w:eastAsia="ja-JP"/>
              </w:rPr>
              <w:t>Case 1: [4, 3, 2, 2, 1]</w:t>
            </w:r>
          </w:p>
          <w:p w14:paraId="1B2C7391" w14:textId="32897E57" w:rsidR="00695069" w:rsidRPr="00B430C8" w:rsidRDefault="00695069" w:rsidP="008360D1">
            <w:pPr>
              <w:pStyle w:val="ListParagraph"/>
              <w:numPr>
                <w:ilvl w:val="0"/>
                <w:numId w:val="28"/>
              </w:numPr>
              <w:spacing w:line="240" w:lineRule="auto"/>
              <w:rPr>
                <w:lang w:val="en-GB" w:eastAsia="ja-JP"/>
              </w:rPr>
            </w:pPr>
            <w:r w:rsidRPr="00B430C8">
              <w:rPr>
                <w:lang w:val="en-GB" w:eastAsia="ja-JP"/>
              </w:rPr>
              <w:t>Case 2:</w:t>
            </w:r>
            <w:r w:rsidR="00F27993" w:rsidRPr="00B430C8">
              <w:rPr>
                <w:lang w:val="en-GB" w:eastAsia="ja-JP"/>
              </w:rPr>
              <w:t xml:space="preserve"> [3, 2, 2, 1, 1]</w:t>
            </w:r>
          </w:p>
          <w:p w14:paraId="5C0A07B1" w14:textId="2095AA43" w:rsidR="00695069" w:rsidRPr="00B430C8" w:rsidRDefault="00695069" w:rsidP="008360D1">
            <w:pPr>
              <w:pStyle w:val="ListParagraph"/>
              <w:numPr>
                <w:ilvl w:val="0"/>
                <w:numId w:val="28"/>
              </w:numPr>
              <w:spacing w:line="240" w:lineRule="auto"/>
              <w:rPr>
                <w:lang w:val="en-GB" w:eastAsia="ja-JP"/>
              </w:rPr>
            </w:pPr>
            <w:r w:rsidRPr="00B430C8">
              <w:rPr>
                <w:lang w:val="en-GB" w:eastAsia="ja-JP"/>
              </w:rPr>
              <w:t xml:space="preserve">Case 3: </w:t>
            </w:r>
            <w:r w:rsidR="00F27993" w:rsidRPr="00B430C8">
              <w:rPr>
                <w:lang w:val="en-GB" w:eastAsia="ja-JP"/>
              </w:rPr>
              <w:t>[2, 1, 1, 1, 1]</w:t>
            </w:r>
          </w:p>
        </w:tc>
      </w:tr>
      <w:tr w:rsidR="0094722C" w14:paraId="1DCB8D60" w14:textId="77777777" w:rsidTr="00C749A3">
        <w:trPr>
          <w:trHeight w:val="411"/>
          <w:jc w:val="center"/>
        </w:trPr>
        <w:tc>
          <w:tcPr>
            <w:tcW w:w="3567" w:type="dxa"/>
          </w:tcPr>
          <w:p w14:paraId="4E7D6FFF" w14:textId="26131342" w:rsidR="0094722C" w:rsidRPr="005D36D4" w:rsidRDefault="0094722C" w:rsidP="008360D1">
            <w:pPr>
              <w:spacing w:line="240" w:lineRule="auto"/>
              <w:rPr>
                <w:b/>
                <w:lang w:val="en-GB" w:eastAsia="ja-JP"/>
              </w:rPr>
            </w:pPr>
            <w:r w:rsidRPr="005D36D4">
              <w:rPr>
                <w:b/>
                <w:lang w:eastAsia="ja-JP"/>
              </w:rPr>
              <w:t>Number of BDs (when monitoring two different DCI sizes)</w:t>
            </w:r>
          </w:p>
        </w:tc>
        <w:tc>
          <w:tcPr>
            <w:tcW w:w="4037" w:type="dxa"/>
          </w:tcPr>
          <w:p w14:paraId="2AA7F495" w14:textId="4120FA6F" w:rsidR="0094722C" w:rsidRDefault="00874967" w:rsidP="008360D1">
            <w:pPr>
              <w:pStyle w:val="ListParagraph"/>
              <w:numPr>
                <w:ilvl w:val="0"/>
                <w:numId w:val="23"/>
              </w:numPr>
              <w:spacing w:line="240" w:lineRule="auto"/>
              <w:rPr>
                <w:lang w:val="en-GB" w:eastAsia="ja-JP"/>
              </w:rPr>
            </w:pPr>
            <w:r>
              <w:rPr>
                <w:lang w:val="en-GB" w:eastAsia="ja-JP"/>
              </w:rPr>
              <w:t>Reference case</w:t>
            </w:r>
            <w:r w:rsidRPr="00B430C8">
              <w:rPr>
                <w:lang w:val="en-GB" w:eastAsia="ja-JP"/>
              </w:rPr>
              <w:t xml:space="preserve"> </w:t>
            </w:r>
            <w:r w:rsidR="00925B1C" w:rsidRPr="00B430C8">
              <w:rPr>
                <w:lang w:val="en-GB" w:eastAsia="ja-JP"/>
              </w:rPr>
              <w:t>(FR1):</w:t>
            </w:r>
            <w:r w:rsidR="00925B1C">
              <w:rPr>
                <w:lang w:val="en-GB" w:eastAsia="ja-JP"/>
              </w:rPr>
              <w:t xml:space="preserve"> 36</w:t>
            </w:r>
          </w:p>
          <w:p w14:paraId="367D2F87" w14:textId="348505C9" w:rsidR="00925B1C" w:rsidRDefault="00925B1C" w:rsidP="008360D1">
            <w:pPr>
              <w:pStyle w:val="ListParagraph"/>
              <w:numPr>
                <w:ilvl w:val="0"/>
                <w:numId w:val="23"/>
              </w:numPr>
              <w:spacing w:line="240" w:lineRule="auto"/>
              <w:rPr>
                <w:lang w:val="en-GB" w:eastAsia="ja-JP"/>
              </w:rPr>
            </w:pPr>
            <w:r>
              <w:rPr>
                <w:lang w:val="en-GB" w:eastAsia="ja-JP"/>
              </w:rPr>
              <w:t>Case 1: 24</w:t>
            </w:r>
          </w:p>
          <w:p w14:paraId="7836B4A0" w14:textId="48B68382" w:rsidR="00925B1C" w:rsidRDefault="00925B1C" w:rsidP="008360D1">
            <w:pPr>
              <w:pStyle w:val="ListParagraph"/>
              <w:numPr>
                <w:ilvl w:val="0"/>
                <w:numId w:val="23"/>
              </w:numPr>
              <w:spacing w:line="240" w:lineRule="auto"/>
              <w:rPr>
                <w:lang w:val="en-GB" w:eastAsia="ja-JP"/>
              </w:rPr>
            </w:pPr>
            <w:r>
              <w:rPr>
                <w:lang w:val="en-GB" w:eastAsia="ja-JP"/>
              </w:rPr>
              <w:t>Case 2: 18</w:t>
            </w:r>
          </w:p>
          <w:p w14:paraId="3D3E6593" w14:textId="663BD624" w:rsidR="00925B1C" w:rsidRPr="00B430C8" w:rsidRDefault="00925B1C" w:rsidP="008360D1">
            <w:pPr>
              <w:pStyle w:val="ListParagraph"/>
              <w:numPr>
                <w:ilvl w:val="0"/>
                <w:numId w:val="23"/>
              </w:numPr>
              <w:spacing w:line="240" w:lineRule="auto"/>
              <w:rPr>
                <w:lang w:val="en-GB" w:eastAsia="ja-JP"/>
              </w:rPr>
            </w:pPr>
            <w:r>
              <w:rPr>
                <w:lang w:val="en-GB" w:eastAsia="ja-JP"/>
              </w:rPr>
              <w:t>Case 3: 12</w:t>
            </w:r>
          </w:p>
        </w:tc>
      </w:tr>
      <w:tr w:rsidR="0094722C" w14:paraId="306DF87E" w14:textId="77777777" w:rsidTr="00C749A3">
        <w:trPr>
          <w:trHeight w:val="419"/>
          <w:jc w:val="center"/>
        </w:trPr>
        <w:tc>
          <w:tcPr>
            <w:tcW w:w="3567" w:type="dxa"/>
          </w:tcPr>
          <w:p w14:paraId="1B7DE8BC" w14:textId="4B88DFE5" w:rsidR="0094722C" w:rsidRPr="00E213B9" w:rsidRDefault="0094722C" w:rsidP="008360D1">
            <w:pPr>
              <w:spacing w:line="240" w:lineRule="auto"/>
              <w:rPr>
                <w:b/>
                <w:lang w:val="en-GB" w:eastAsia="ja-JP"/>
              </w:rPr>
            </w:pPr>
            <w:r w:rsidRPr="00E213B9">
              <w:rPr>
                <w:b/>
                <w:lang w:eastAsia="ja-JP"/>
              </w:rPr>
              <w:t>Probability of selecting each AL</w:t>
            </w:r>
          </w:p>
        </w:tc>
        <w:tc>
          <w:tcPr>
            <w:tcW w:w="4037" w:type="dxa"/>
          </w:tcPr>
          <w:p w14:paraId="485643A5" w14:textId="7E3FABA0" w:rsidR="0094722C" w:rsidRDefault="00400589" w:rsidP="008360D1">
            <w:pPr>
              <w:spacing w:line="240" w:lineRule="auto"/>
              <w:rPr>
                <w:lang w:val="en-GB" w:eastAsia="ja-JP"/>
              </w:rPr>
            </w:pPr>
            <w:r w:rsidRPr="00400589">
              <w:rPr>
                <w:lang w:val="en-GB" w:eastAsia="ja-JP"/>
              </w:rPr>
              <w:t>[0.4</w:t>
            </w:r>
            <w:r>
              <w:rPr>
                <w:lang w:val="en-GB" w:eastAsia="ja-JP"/>
              </w:rPr>
              <w:t>,</w:t>
            </w:r>
            <w:r w:rsidRPr="00400589">
              <w:rPr>
                <w:lang w:val="en-GB" w:eastAsia="ja-JP"/>
              </w:rPr>
              <w:t xml:space="preserve"> 0.3</w:t>
            </w:r>
            <w:r>
              <w:rPr>
                <w:lang w:val="en-GB" w:eastAsia="ja-JP"/>
              </w:rPr>
              <w:t>,</w:t>
            </w:r>
            <w:r w:rsidRPr="00400589">
              <w:rPr>
                <w:lang w:val="en-GB" w:eastAsia="ja-JP"/>
              </w:rPr>
              <w:t xml:space="preserve"> 0.2</w:t>
            </w:r>
            <w:r>
              <w:rPr>
                <w:lang w:val="en-GB" w:eastAsia="ja-JP"/>
              </w:rPr>
              <w:t>,</w:t>
            </w:r>
            <w:r w:rsidRPr="00400589">
              <w:rPr>
                <w:lang w:val="en-GB" w:eastAsia="ja-JP"/>
              </w:rPr>
              <w:t xml:space="preserve"> 0.05</w:t>
            </w:r>
            <w:r>
              <w:rPr>
                <w:lang w:val="en-GB" w:eastAsia="ja-JP"/>
              </w:rPr>
              <w:t>,</w:t>
            </w:r>
            <w:r w:rsidRPr="00400589">
              <w:rPr>
                <w:lang w:val="en-GB" w:eastAsia="ja-JP"/>
              </w:rPr>
              <w:t xml:space="preserve"> 0.05]</w:t>
            </w:r>
          </w:p>
        </w:tc>
      </w:tr>
      <w:tr w:rsidR="0094722C" w14:paraId="1D77E643" w14:textId="77777777" w:rsidTr="00C749A3">
        <w:trPr>
          <w:trHeight w:val="233"/>
          <w:jc w:val="center"/>
        </w:trPr>
        <w:tc>
          <w:tcPr>
            <w:tcW w:w="3567" w:type="dxa"/>
          </w:tcPr>
          <w:p w14:paraId="6346F654" w14:textId="408C9C89" w:rsidR="0094722C" w:rsidRPr="00E213B9" w:rsidRDefault="0094722C" w:rsidP="008360D1">
            <w:pPr>
              <w:spacing w:line="240" w:lineRule="auto"/>
              <w:rPr>
                <w:b/>
                <w:lang w:val="en-GB" w:eastAsia="ja-JP"/>
              </w:rPr>
            </w:pPr>
            <w:r w:rsidRPr="00E213B9">
              <w:rPr>
                <w:b/>
                <w:lang w:eastAsia="ja-JP"/>
              </w:rPr>
              <w:t>Number of UEs</w:t>
            </w:r>
          </w:p>
        </w:tc>
        <w:tc>
          <w:tcPr>
            <w:tcW w:w="4037" w:type="dxa"/>
          </w:tcPr>
          <w:p w14:paraId="3464E37C" w14:textId="6B321756" w:rsidR="0094722C" w:rsidRDefault="005D5371" w:rsidP="008360D1">
            <w:pPr>
              <w:spacing w:line="240" w:lineRule="auto"/>
              <w:rPr>
                <w:lang w:val="en-GB" w:eastAsia="ja-JP"/>
              </w:rPr>
            </w:pPr>
            <w:r>
              <w:rPr>
                <w:lang w:val="en-GB" w:eastAsia="ja-JP"/>
              </w:rPr>
              <w:t>4</w:t>
            </w:r>
          </w:p>
        </w:tc>
      </w:tr>
    </w:tbl>
    <w:p w14:paraId="7BC0ABBD" w14:textId="29897875" w:rsidR="00864757" w:rsidRDefault="00864757" w:rsidP="00423BEC">
      <w:pPr>
        <w:rPr>
          <w:lang w:eastAsia="ja-JP"/>
        </w:rPr>
      </w:pPr>
    </w:p>
    <w:p w14:paraId="3BC61130" w14:textId="48F1144A" w:rsidR="00400589" w:rsidRPr="00897883" w:rsidRDefault="00400589" w:rsidP="00643D7F">
      <w:pPr>
        <w:pStyle w:val="Caption"/>
        <w:keepNext/>
        <w:jc w:val="center"/>
      </w:pPr>
      <w:bookmarkStart w:id="15" w:name="_Ref45905484"/>
      <w:r w:rsidRPr="00897883">
        <w:t xml:space="preserve">Table </w:t>
      </w:r>
      <w:r w:rsidR="00E37A55">
        <w:fldChar w:fldCharType="begin"/>
      </w:r>
      <w:r w:rsidR="00E37A55" w:rsidRPr="00E337AA">
        <w:instrText xml:space="preserve"> SEQ Table \* ARABIC </w:instrText>
      </w:r>
      <w:r w:rsidR="00E37A55">
        <w:fldChar w:fldCharType="separate"/>
      </w:r>
      <w:r w:rsidR="005E66BF">
        <w:rPr>
          <w:noProof/>
        </w:rPr>
        <w:t>4</w:t>
      </w:r>
      <w:r w:rsidR="00E37A55">
        <w:rPr>
          <w:noProof/>
        </w:rPr>
        <w:fldChar w:fldCharType="end"/>
      </w:r>
      <w:bookmarkEnd w:id="15"/>
      <w:r w:rsidRPr="00897883">
        <w:t>: Parameters for blocking probability analysis</w:t>
      </w:r>
      <w:r w:rsidR="00BD7309" w:rsidRPr="00897883">
        <w:t xml:space="preserve"> (FR2)</w:t>
      </w:r>
      <w:r w:rsidRPr="00897883">
        <w:t>.</w:t>
      </w:r>
    </w:p>
    <w:tbl>
      <w:tblPr>
        <w:tblStyle w:val="TableGrid"/>
        <w:tblW w:w="0" w:type="auto"/>
        <w:jc w:val="center"/>
        <w:tblLook w:val="04A0" w:firstRow="1" w:lastRow="0" w:firstColumn="1" w:lastColumn="0" w:noHBand="0" w:noVBand="1"/>
      </w:tblPr>
      <w:tblGrid>
        <w:gridCol w:w="3502"/>
        <w:gridCol w:w="4053"/>
      </w:tblGrid>
      <w:tr w:rsidR="00400589" w14:paraId="58001EF9" w14:textId="77777777" w:rsidTr="00E337AA">
        <w:trPr>
          <w:trHeight w:val="450"/>
          <w:jc w:val="center"/>
        </w:trPr>
        <w:tc>
          <w:tcPr>
            <w:tcW w:w="3502" w:type="dxa"/>
          </w:tcPr>
          <w:p w14:paraId="52A6485F" w14:textId="77777777" w:rsidR="00400589" w:rsidRPr="00E213B9" w:rsidRDefault="00400589" w:rsidP="008360D1">
            <w:pPr>
              <w:spacing w:after="0"/>
              <w:rPr>
                <w:b/>
                <w:lang w:val="en-GB" w:eastAsia="ja-JP"/>
              </w:rPr>
            </w:pPr>
            <w:r w:rsidRPr="00E213B9">
              <w:rPr>
                <w:b/>
                <w:lang w:eastAsia="ja-JP"/>
              </w:rPr>
              <w:t>ALs</w:t>
            </w:r>
          </w:p>
        </w:tc>
        <w:tc>
          <w:tcPr>
            <w:tcW w:w="4053" w:type="dxa"/>
          </w:tcPr>
          <w:p w14:paraId="50333835" w14:textId="77777777" w:rsidR="00400589" w:rsidRDefault="00400589" w:rsidP="008360D1">
            <w:pPr>
              <w:spacing w:after="0"/>
              <w:rPr>
                <w:lang w:val="en-GB" w:eastAsia="ja-JP"/>
              </w:rPr>
            </w:pPr>
            <w:r>
              <w:rPr>
                <w:lang w:val="en-GB" w:eastAsia="ja-JP"/>
              </w:rPr>
              <w:t>[1, 2, 4, 8, 16]</w:t>
            </w:r>
          </w:p>
        </w:tc>
      </w:tr>
      <w:tr w:rsidR="00400589" w14:paraId="38A32273" w14:textId="77777777" w:rsidTr="00E337AA">
        <w:trPr>
          <w:trHeight w:val="450"/>
          <w:jc w:val="center"/>
        </w:trPr>
        <w:tc>
          <w:tcPr>
            <w:tcW w:w="3502" w:type="dxa"/>
          </w:tcPr>
          <w:p w14:paraId="17B10882" w14:textId="77777777" w:rsidR="00400589" w:rsidRPr="00E213B9" w:rsidRDefault="00400589" w:rsidP="008360D1">
            <w:pPr>
              <w:spacing w:after="0"/>
              <w:rPr>
                <w:b/>
                <w:lang w:val="en-GB" w:eastAsia="ja-JP"/>
              </w:rPr>
            </w:pPr>
            <w:r w:rsidRPr="00E213B9">
              <w:rPr>
                <w:b/>
                <w:lang w:eastAsia="ja-JP"/>
              </w:rPr>
              <w:t>Number of PDCCH candidates for each AL</w:t>
            </w:r>
          </w:p>
        </w:tc>
        <w:tc>
          <w:tcPr>
            <w:tcW w:w="4053" w:type="dxa"/>
          </w:tcPr>
          <w:p w14:paraId="7DA012BA" w14:textId="2934579B" w:rsidR="00400589" w:rsidRPr="00B430C8" w:rsidRDefault="00874967" w:rsidP="008360D1">
            <w:pPr>
              <w:pStyle w:val="ListParagraph"/>
              <w:numPr>
                <w:ilvl w:val="0"/>
                <w:numId w:val="28"/>
              </w:numPr>
              <w:spacing w:after="0"/>
              <w:rPr>
                <w:lang w:val="en-GB" w:eastAsia="ja-JP"/>
              </w:rPr>
            </w:pPr>
            <w:r>
              <w:rPr>
                <w:lang w:val="en-GB" w:eastAsia="ja-JP"/>
              </w:rPr>
              <w:t>Reference case</w:t>
            </w:r>
            <w:r w:rsidRPr="00B430C8">
              <w:rPr>
                <w:lang w:val="en-GB" w:eastAsia="ja-JP"/>
              </w:rPr>
              <w:t xml:space="preserve"> </w:t>
            </w:r>
            <w:r w:rsidR="00400589" w:rsidRPr="00B430C8">
              <w:rPr>
                <w:lang w:val="en-GB" w:eastAsia="ja-JP"/>
              </w:rPr>
              <w:t>(FR</w:t>
            </w:r>
            <w:r w:rsidR="00400589">
              <w:rPr>
                <w:lang w:val="en-GB" w:eastAsia="ja-JP"/>
              </w:rPr>
              <w:t>2</w:t>
            </w:r>
            <w:r w:rsidR="00400589" w:rsidRPr="00B430C8">
              <w:rPr>
                <w:lang w:val="en-GB" w:eastAsia="ja-JP"/>
              </w:rPr>
              <w:t xml:space="preserve">): </w:t>
            </w:r>
            <w:r w:rsidR="00400589" w:rsidRPr="00423BEC">
              <w:rPr>
                <w:lang w:val="en-GB" w:eastAsia="ja-JP"/>
              </w:rPr>
              <w:t>[4</w:t>
            </w:r>
            <w:r w:rsidR="00400589">
              <w:rPr>
                <w:lang w:val="en-GB" w:eastAsia="ja-JP"/>
              </w:rPr>
              <w:t>,</w:t>
            </w:r>
            <w:r w:rsidR="00400589" w:rsidRPr="00423BEC">
              <w:rPr>
                <w:lang w:val="en-GB" w:eastAsia="ja-JP"/>
              </w:rPr>
              <w:t xml:space="preserve"> 3</w:t>
            </w:r>
            <w:r w:rsidR="00400589">
              <w:rPr>
                <w:lang w:val="en-GB" w:eastAsia="ja-JP"/>
              </w:rPr>
              <w:t>,</w:t>
            </w:r>
            <w:r w:rsidR="00400589" w:rsidRPr="00423BEC">
              <w:rPr>
                <w:lang w:val="en-GB" w:eastAsia="ja-JP"/>
              </w:rPr>
              <w:t xml:space="preserve"> 1</w:t>
            </w:r>
            <w:r w:rsidR="00400589">
              <w:rPr>
                <w:lang w:val="en-GB" w:eastAsia="ja-JP"/>
              </w:rPr>
              <w:t>,</w:t>
            </w:r>
            <w:r w:rsidR="00400589" w:rsidRPr="00423BEC">
              <w:rPr>
                <w:lang w:val="en-GB" w:eastAsia="ja-JP"/>
              </w:rPr>
              <w:t xml:space="preserve"> 1</w:t>
            </w:r>
            <w:r w:rsidR="00400589">
              <w:rPr>
                <w:lang w:val="en-GB" w:eastAsia="ja-JP"/>
              </w:rPr>
              <w:t>,</w:t>
            </w:r>
            <w:r w:rsidR="00400589" w:rsidRPr="00423BEC">
              <w:rPr>
                <w:lang w:val="en-GB" w:eastAsia="ja-JP"/>
              </w:rPr>
              <w:t xml:space="preserve"> 1]</w:t>
            </w:r>
          </w:p>
          <w:p w14:paraId="00FB6FEC" w14:textId="4BCBE0BE" w:rsidR="00400589" w:rsidRPr="00B430C8" w:rsidRDefault="00400589" w:rsidP="008360D1">
            <w:pPr>
              <w:pStyle w:val="ListParagraph"/>
              <w:numPr>
                <w:ilvl w:val="0"/>
                <w:numId w:val="28"/>
              </w:numPr>
              <w:spacing w:after="0"/>
              <w:rPr>
                <w:lang w:val="en-GB" w:eastAsia="ja-JP"/>
              </w:rPr>
            </w:pPr>
            <w:r w:rsidRPr="00B430C8">
              <w:rPr>
                <w:lang w:val="en-GB" w:eastAsia="ja-JP"/>
              </w:rPr>
              <w:t xml:space="preserve">Case 1: </w:t>
            </w:r>
            <w:r w:rsidRPr="00423BEC">
              <w:rPr>
                <w:lang w:val="en-GB" w:eastAsia="ja-JP"/>
              </w:rPr>
              <w:t>[3</w:t>
            </w:r>
            <w:r>
              <w:rPr>
                <w:lang w:val="en-GB" w:eastAsia="ja-JP"/>
              </w:rPr>
              <w:t>,</w:t>
            </w:r>
            <w:r w:rsidRPr="00423BEC">
              <w:rPr>
                <w:lang w:val="en-GB" w:eastAsia="ja-JP"/>
              </w:rPr>
              <w:t xml:space="preserve"> 1</w:t>
            </w:r>
            <w:r>
              <w:rPr>
                <w:lang w:val="en-GB" w:eastAsia="ja-JP"/>
              </w:rPr>
              <w:t>,</w:t>
            </w:r>
            <w:r w:rsidRPr="00423BEC">
              <w:rPr>
                <w:lang w:val="en-GB" w:eastAsia="ja-JP"/>
              </w:rPr>
              <w:t xml:space="preserve"> 1</w:t>
            </w:r>
            <w:r>
              <w:rPr>
                <w:lang w:val="en-GB" w:eastAsia="ja-JP"/>
              </w:rPr>
              <w:t>,</w:t>
            </w:r>
            <w:r w:rsidRPr="00423BEC">
              <w:rPr>
                <w:lang w:val="en-GB" w:eastAsia="ja-JP"/>
              </w:rPr>
              <w:t xml:space="preserve"> 1</w:t>
            </w:r>
            <w:r>
              <w:rPr>
                <w:lang w:val="en-GB" w:eastAsia="ja-JP"/>
              </w:rPr>
              <w:t>,</w:t>
            </w:r>
            <w:r w:rsidRPr="00423BEC">
              <w:rPr>
                <w:lang w:val="en-GB" w:eastAsia="ja-JP"/>
              </w:rPr>
              <w:t xml:space="preserve"> 1]</w:t>
            </w:r>
          </w:p>
          <w:p w14:paraId="49015812" w14:textId="6E0091D8" w:rsidR="00400589" w:rsidRPr="00B430C8" w:rsidRDefault="00400589" w:rsidP="008360D1">
            <w:pPr>
              <w:pStyle w:val="ListParagraph"/>
              <w:numPr>
                <w:ilvl w:val="0"/>
                <w:numId w:val="28"/>
              </w:numPr>
              <w:spacing w:after="0"/>
              <w:rPr>
                <w:lang w:val="en-GB" w:eastAsia="ja-JP"/>
              </w:rPr>
            </w:pPr>
            <w:r w:rsidRPr="00B430C8">
              <w:rPr>
                <w:lang w:val="en-GB" w:eastAsia="ja-JP"/>
              </w:rPr>
              <w:t xml:space="preserve">Case 2: </w:t>
            </w:r>
            <w:r w:rsidRPr="00423BEC">
              <w:rPr>
                <w:lang w:val="en-GB" w:eastAsia="ja-JP"/>
              </w:rPr>
              <w:t>[</w:t>
            </w:r>
            <w:r>
              <w:rPr>
                <w:lang w:val="en-GB" w:eastAsia="ja-JP"/>
              </w:rPr>
              <w:t>2,</w:t>
            </w:r>
            <w:r w:rsidRPr="00423BEC">
              <w:rPr>
                <w:lang w:val="en-GB" w:eastAsia="ja-JP"/>
              </w:rPr>
              <w:t xml:space="preserve"> 1</w:t>
            </w:r>
            <w:r>
              <w:rPr>
                <w:lang w:val="en-GB" w:eastAsia="ja-JP"/>
              </w:rPr>
              <w:t>,</w:t>
            </w:r>
            <w:r w:rsidRPr="00423BEC">
              <w:rPr>
                <w:lang w:val="en-GB" w:eastAsia="ja-JP"/>
              </w:rPr>
              <w:t xml:space="preserve"> 1</w:t>
            </w:r>
            <w:r>
              <w:rPr>
                <w:lang w:val="en-GB" w:eastAsia="ja-JP"/>
              </w:rPr>
              <w:t>,</w:t>
            </w:r>
            <w:r w:rsidRPr="00423BEC">
              <w:rPr>
                <w:lang w:val="en-GB" w:eastAsia="ja-JP"/>
              </w:rPr>
              <w:t xml:space="preserve"> 1</w:t>
            </w:r>
            <w:r>
              <w:rPr>
                <w:lang w:val="en-GB" w:eastAsia="ja-JP"/>
              </w:rPr>
              <w:t>,</w:t>
            </w:r>
            <w:r w:rsidRPr="00423BEC">
              <w:rPr>
                <w:lang w:val="en-GB" w:eastAsia="ja-JP"/>
              </w:rPr>
              <w:t xml:space="preserve"> 1]</w:t>
            </w:r>
          </w:p>
          <w:p w14:paraId="539C923D" w14:textId="2F2B9633" w:rsidR="00400589" w:rsidRPr="00B430C8" w:rsidRDefault="00400589" w:rsidP="008360D1">
            <w:pPr>
              <w:pStyle w:val="ListParagraph"/>
              <w:numPr>
                <w:ilvl w:val="0"/>
                <w:numId w:val="28"/>
              </w:numPr>
              <w:spacing w:after="0"/>
              <w:rPr>
                <w:lang w:val="en-GB" w:eastAsia="ja-JP"/>
              </w:rPr>
            </w:pPr>
            <w:r w:rsidRPr="00B430C8">
              <w:rPr>
                <w:lang w:val="en-GB" w:eastAsia="ja-JP"/>
              </w:rPr>
              <w:t>Case 3: [</w:t>
            </w:r>
            <w:r>
              <w:rPr>
                <w:lang w:val="en-GB" w:eastAsia="ja-JP"/>
              </w:rPr>
              <w:t>1</w:t>
            </w:r>
            <w:r w:rsidRPr="00B430C8">
              <w:rPr>
                <w:lang w:val="en-GB" w:eastAsia="ja-JP"/>
              </w:rPr>
              <w:t>, 1, 1, 1, 1]</w:t>
            </w:r>
          </w:p>
        </w:tc>
      </w:tr>
      <w:tr w:rsidR="00400589" w14:paraId="09DBC6C6" w14:textId="77777777" w:rsidTr="00E337AA">
        <w:trPr>
          <w:trHeight w:val="450"/>
          <w:jc w:val="center"/>
        </w:trPr>
        <w:tc>
          <w:tcPr>
            <w:tcW w:w="3502" w:type="dxa"/>
          </w:tcPr>
          <w:p w14:paraId="656D6C05" w14:textId="77777777" w:rsidR="00400589" w:rsidRPr="00E213B9" w:rsidRDefault="00400589" w:rsidP="008360D1">
            <w:pPr>
              <w:spacing w:after="0"/>
              <w:rPr>
                <w:b/>
                <w:lang w:val="en-GB" w:eastAsia="ja-JP"/>
              </w:rPr>
            </w:pPr>
            <w:r w:rsidRPr="00E213B9">
              <w:rPr>
                <w:b/>
                <w:lang w:eastAsia="ja-JP"/>
              </w:rPr>
              <w:t>Number of BDs (when monitoring two different DCI sizes)</w:t>
            </w:r>
          </w:p>
        </w:tc>
        <w:tc>
          <w:tcPr>
            <w:tcW w:w="4053" w:type="dxa"/>
          </w:tcPr>
          <w:p w14:paraId="31D5D847" w14:textId="5811A2A2" w:rsidR="00400589" w:rsidRDefault="00874967" w:rsidP="008360D1">
            <w:pPr>
              <w:pStyle w:val="ListParagraph"/>
              <w:numPr>
                <w:ilvl w:val="0"/>
                <w:numId w:val="23"/>
              </w:numPr>
              <w:spacing w:after="0"/>
              <w:rPr>
                <w:lang w:val="en-GB" w:eastAsia="ja-JP"/>
              </w:rPr>
            </w:pPr>
            <w:r>
              <w:rPr>
                <w:lang w:val="en-GB" w:eastAsia="ja-JP"/>
              </w:rPr>
              <w:t>Reference case</w:t>
            </w:r>
            <w:r w:rsidRPr="00B430C8">
              <w:rPr>
                <w:lang w:val="en-GB" w:eastAsia="ja-JP"/>
              </w:rPr>
              <w:t xml:space="preserve"> </w:t>
            </w:r>
            <w:r w:rsidR="00400589" w:rsidRPr="00B430C8">
              <w:rPr>
                <w:lang w:val="en-GB" w:eastAsia="ja-JP"/>
              </w:rPr>
              <w:t>(FR</w:t>
            </w:r>
            <w:r w:rsidR="007A0ADF">
              <w:rPr>
                <w:lang w:val="en-GB" w:eastAsia="ja-JP"/>
              </w:rPr>
              <w:t>2</w:t>
            </w:r>
            <w:r w:rsidR="00400589" w:rsidRPr="00B430C8">
              <w:rPr>
                <w:lang w:val="en-GB" w:eastAsia="ja-JP"/>
              </w:rPr>
              <w:t>):</w:t>
            </w:r>
            <w:r w:rsidR="00400589">
              <w:rPr>
                <w:lang w:val="en-GB" w:eastAsia="ja-JP"/>
              </w:rPr>
              <w:t xml:space="preserve"> 20</w:t>
            </w:r>
          </w:p>
          <w:p w14:paraId="73D6FB2D" w14:textId="1940C17A" w:rsidR="00400589" w:rsidRDefault="00400589" w:rsidP="008360D1">
            <w:pPr>
              <w:pStyle w:val="ListParagraph"/>
              <w:numPr>
                <w:ilvl w:val="0"/>
                <w:numId w:val="23"/>
              </w:numPr>
              <w:spacing w:after="0"/>
              <w:rPr>
                <w:lang w:val="en-GB" w:eastAsia="ja-JP"/>
              </w:rPr>
            </w:pPr>
            <w:r>
              <w:rPr>
                <w:lang w:val="en-GB" w:eastAsia="ja-JP"/>
              </w:rPr>
              <w:t>Case 1: 14</w:t>
            </w:r>
          </w:p>
          <w:p w14:paraId="196ECFF5" w14:textId="2F7C01DC" w:rsidR="00400589" w:rsidRDefault="00400589" w:rsidP="008360D1">
            <w:pPr>
              <w:pStyle w:val="ListParagraph"/>
              <w:numPr>
                <w:ilvl w:val="0"/>
                <w:numId w:val="23"/>
              </w:numPr>
              <w:spacing w:after="0"/>
              <w:rPr>
                <w:lang w:val="en-GB" w:eastAsia="ja-JP"/>
              </w:rPr>
            </w:pPr>
            <w:r>
              <w:rPr>
                <w:lang w:val="en-GB" w:eastAsia="ja-JP"/>
              </w:rPr>
              <w:t>Case 2: 12</w:t>
            </w:r>
          </w:p>
          <w:p w14:paraId="4B2C9EFA" w14:textId="5C255E0E" w:rsidR="00400589" w:rsidRPr="00B430C8" w:rsidRDefault="00400589" w:rsidP="008360D1">
            <w:pPr>
              <w:pStyle w:val="ListParagraph"/>
              <w:numPr>
                <w:ilvl w:val="0"/>
                <w:numId w:val="23"/>
              </w:numPr>
              <w:spacing w:after="0"/>
              <w:rPr>
                <w:lang w:val="en-GB" w:eastAsia="ja-JP"/>
              </w:rPr>
            </w:pPr>
            <w:r>
              <w:rPr>
                <w:lang w:val="en-GB" w:eastAsia="ja-JP"/>
              </w:rPr>
              <w:t>Case 3: 10</w:t>
            </w:r>
          </w:p>
        </w:tc>
      </w:tr>
      <w:tr w:rsidR="00400589" w14:paraId="6C8E307E" w14:textId="77777777" w:rsidTr="00E337AA">
        <w:trPr>
          <w:trHeight w:val="459"/>
          <w:jc w:val="center"/>
        </w:trPr>
        <w:tc>
          <w:tcPr>
            <w:tcW w:w="3502" w:type="dxa"/>
          </w:tcPr>
          <w:p w14:paraId="4F654743" w14:textId="77777777" w:rsidR="00400589" w:rsidRPr="00E213B9" w:rsidRDefault="00400589" w:rsidP="008360D1">
            <w:pPr>
              <w:spacing w:after="0"/>
              <w:rPr>
                <w:b/>
                <w:lang w:val="en-GB" w:eastAsia="ja-JP"/>
              </w:rPr>
            </w:pPr>
            <w:r w:rsidRPr="00E213B9">
              <w:rPr>
                <w:b/>
                <w:lang w:eastAsia="ja-JP"/>
              </w:rPr>
              <w:t>Probability of selecting each AL</w:t>
            </w:r>
          </w:p>
        </w:tc>
        <w:tc>
          <w:tcPr>
            <w:tcW w:w="4053" w:type="dxa"/>
          </w:tcPr>
          <w:p w14:paraId="7B6BAB0E" w14:textId="77777777" w:rsidR="00400589" w:rsidRDefault="00400589" w:rsidP="008360D1">
            <w:pPr>
              <w:spacing w:after="0"/>
              <w:rPr>
                <w:lang w:val="en-GB" w:eastAsia="ja-JP"/>
              </w:rPr>
            </w:pPr>
            <w:r w:rsidRPr="00400589">
              <w:rPr>
                <w:lang w:val="en-GB" w:eastAsia="ja-JP"/>
              </w:rPr>
              <w:t>[0.4</w:t>
            </w:r>
            <w:r>
              <w:rPr>
                <w:lang w:val="en-GB" w:eastAsia="ja-JP"/>
              </w:rPr>
              <w:t>,</w:t>
            </w:r>
            <w:r w:rsidRPr="00400589">
              <w:rPr>
                <w:lang w:val="en-GB" w:eastAsia="ja-JP"/>
              </w:rPr>
              <w:t xml:space="preserve"> 0.3</w:t>
            </w:r>
            <w:r>
              <w:rPr>
                <w:lang w:val="en-GB" w:eastAsia="ja-JP"/>
              </w:rPr>
              <w:t>,</w:t>
            </w:r>
            <w:r w:rsidRPr="00400589">
              <w:rPr>
                <w:lang w:val="en-GB" w:eastAsia="ja-JP"/>
              </w:rPr>
              <w:t xml:space="preserve"> 0.2</w:t>
            </w:r>
            <w:r>
              <w:rPr>
                <w:lang w:val="en-GB" w:eastAsia="ja-JP"/>
              </w:rPr>
              <w:t>,</w:t>
            </w:r>
            <w:r w:rsidRPr="00400589">
              <w:rPr>
                <w:lang w:val="en-GB" w:eastAsia="ja-JP"/>
              </w:rPr>
              <w:t xml:space="preserve"> 0.05</w:t>
            </w:r>
            <w:r>
              <w:rPr>
                <w:lang w:val="en-GB" w:eastAsia="ja-JP"/>
              </w:rPr>
              <w:t>,</w:t>
            </w:r>
            <w:r w:rsidRPr="00400589">
              <w:rPr>
                <w:lang w:val="en-GB" w:eastAsia="ja-JP"/>
              </w:rPr>
              <w:t xml:space="preserve"> 0.05]</w:t>
            </w:r>
          </w:p>
        </w:tc>
      </w:tr>
      <w:tr w:rsidR="00400589" w14:paraId="0534D9B9" w14:textId="77777777" w:rsidTr="00E337AA">
        <w:trPr>
          <w:trHeight w:val="450"/>
          <w:jc w:val="center"/>
        </w:trPr>
        <w:tc>
          <w:tcPr>
            <w:tcW w:w="3502" w:type="dxa"/>
          </w:tcPr>
          <w:p w14:paraId="25E74E15" w14:textId="77777777" w:rsidR="00400589" w:rsidRPr="00E213B9" w:rsidRDefault="00400589" w:rsidP="008360D1">
            <w:pPr>
              <w:spacing w:after="0"/>
              <w:rPr>
                <w:b/>
                <w:lang w:val="en-GB" w:eastAsia="ja-JP"/>
              </w:rPr>
            </w:pPr>
            <w:r w:rsidRPr="00E213B9">
              <w:rPr>
                <w:b/>
                <w:lang w:eastAsia="ja-JP"/>
              </w:rPr>
              <w:t>Number of UEs</w:t>
            </w:r>
          </w:p>
        </w:tc>
        <w:tc>
          <w:tcPr>
            <w:tcW w:w="4053" w:type="dxa"/>
          </w:tcPr>
          <w:p w14:paraId="35AB3C4B" w14:textId="377DD901" w:rsidR="00400589" w:rsidRDefault="00ED274B" w:rsidP="008360D1">
            <w:pPr>
              <w:spacing w:after="0"/>
              <w:rPr>
                <w:lang w:val="en-GB" w:eastAsia="ja-JP"/>
              </w:rPr>
            </w:pPr>
            <w:r>
              <w:rPr>
                <w:lang w:val="en-GB" w:eastAsia="ja-JP"/>
              </w:rPr>
              <w:t>4</w:t>
            </w:r>
          </w:p>
        </w:tc>
      </w:tr>
    </w:tbl>
    <w:p w14:paraId="19DEF1A7" w14:textId="18E962A5" w:rsidR="00864757" w:rsidRDefault="00864757" w:rsidP="00423BEC">
      <w:pPr>
        <w:rPr>
          <w:lang w:eastAsia="ja-JP"/>
        </w:rPr>
      </w:pPr>
    </w:p>
    <w:p w14:paraId="4C7A18A6" w14:textId="7D0F43C3" w:rsidR="00864757" w:rsidRDefault="00780C99" w:rsidP="00423BEC">
      <w:pPr>
        <w:rPr>
          <w:lang w:eastAsia="ja-JP"/>
        </w:rPr>
      </w:pPr>
      <w:r>
        <w:rPr>
          <w:lang w:eastAsia="ja-JP"/>
        </w:rPr>
        <w:lastRenderedPageBreak/>
        <w:t xml:space="preserve">It should be noted that </w:t>
      </w:r>
      <w:r>
        <w:t>in the above tables, the values for</w:t>
      </w:r>
      <w:r w:rsidRPr="0069780B">
        <w:t xml:space="preserve"> </w:t>
      </w:r>
      <w:r>
        <w:t>p</w:t>
      </w:r>
      <w:r w:rsidRPr="00780C99">
        <w:t>robability of selecting each AL</w:t>
      </w:r>
      <w:r w:rsidRPr="0069780B">
        <w:t xml:space="preserve"> is an assumption for this evaluation.</w:t>
      </w:r>
      <w:r>
        <w:t xml:space="preserve"> The values can vary with scenarios (different PDCCH coverage for different use cases, e.g., macro, local indoor, number of UE Rx antennas, etc.).</w:t>
      </w:r>
    </w:p>
    <w:p w14:paraId="401A0899" w14:textId="63F29F15" w:rsidR="00423BEC" w:rsidRDefault="00C8752D" w:rsidP="005D585D">
      <w:pPr>
        <w:rPr>
          <w:lang w:eastAsia="ja-JP"/>
        </w:rPr>
      </w:pPr>
      <w:r>
        <w:rPr>
          <w:lang w:eastAsia="ja-JP"/>
        </w:rPr>
        <w:fldChar w:fldCharType="begin"/>
      </w:r>
      <w:r>
        <w:rPr>
          <w:lang w:eastAsia="ja-JP"/>
        </w:rPr>
        <w:instrText xml:space="preserve"> REF _Ref45905344 \h </w:instrText>
      </w:r>
      <w:r>
        <w:rPr>
          <w:lang w:eastAsia="ja-JP"/>
        </w:rPr>
      </w:r>
      <w:r>
        <w:rPr>
          <w:lang w:eastAsia="ja-JP"/>
        </w:rPr>
        <w:fldChar w:fldCharType="separate"/>
      </w:r>
      <w:r w:rsidR="005E66BF" w:rsidRPr="00897883">
        <w:t xml:space="preserve">Figure </w:t>
      </w:r>
      <w:r w:rsidR="005E66BF">
        <w:rPr>
          <w:noProof/>
        </w:rPr>
        <w:t>5</w:t>
      </w:r>
      <w:r>
        <w:rPr>
          <w:lang w:eastAsia="ja-JP"/>
        </w:rPr>
        <w:fldChar w:fldCharType="end"/>
      </w:r>
      <w:r>
        <w:rPr>
          <w:lang w:eastAsia="ja-JP"/>
        </w:rPr>
        <w:t xml:space="preserve"> shows the blocking probability versus</w:t>
      </w:r>
      <w:r w:rsidR="00345143">
        <w:rPr>
          <w:lang w:eastAsia="ja-JP"/>
        </w:rPr>
        <w:t xml:space="preserve"> </w:t>
      </w:r>
      <w:r w:rsidR="00345143" w:rsidRPr="00284A65">
        <w:t>CORESET size</w:t>
      </w:r>
      <w:r w:rsidR="00345143">
        <w:t xml:space="preserve"> (</w:t>
      </w:r>
      <w:r w:rsidR="00345143" w:rsidRPr="00284A65">
        <w:t>in terms of the total number of CCEs</w:t>
      </w:r>
      <w:r w:rsidR="00345143">
        <w:t>)</w:t>
      </w:r>
      <w:r>
        <w:rPr>
          <w:lang w:eastAsia="ja-JP"/>
        </w:rPr>
        <w:t xml:space="preserve"> for </w:t>
      </w:r>
      <w:r w:rsidR="00881F40">
        <w:rPr>
          <w:lang w:eastAsia="ja-JP"/>
        </w:rPr>
        <w:t>FR1 baseline (36 BDs) and three cases with reduced BDs</w:t>
      </w:r>
      <w:r w:rsidR="008F6B88">
        <w:rPr>
          <w:lang w:eastAsia="ja-JP"/>
        </w:rPr>
        <w:t xml:space="preserve">, corresponding to </w:t>
      </w:r>
      <w:r w:rsidR="0064492D">
        <w:rPr>
          <w:lang w:eastAsia="ja-JP"/>
        </w:rPr>
        <w:fldChar w:fldCharType="begin"/>
      </w:r>
      <w:r w:rsidR="0064492D">
        <w:rPr>
          <w:lang w:eastAsia="ja-JP"/>
        </w:rPr>
        <w:instrText xml:space="preserve"> REF _Ref45905521 \h </w:instrText>
      </w:r>
      <w:r w:rsidR="0064492D">
        <w:rPr>
          <w:lang w:eastAsia="ja-JP"/>
        </w:rPr>
      </w:r>
      <w:r w:rsidR="0064492D">
        <w:rPr>
          <w:lang w:eastAsia="ja-JP"/>
        </w:rPr>
        <w:fldChar w:fldCharType="separate"/>
      </w:r>
      <w:r w:rsidR="005E66BF" w:rsidRPr="000563F6">
        <w:t xml:space="preserve">Table </w:t>
      </w:r>
      <w:r w:rsidR="005E66BF">
        <w:rPr>
          <w:noProof/>
        </w:rPr>
        <w:t>3</w:t>
      </w:r>
      <w:r w:rsidR="0064492D">
        <w:rPr>
          <w:lang w:eastAsia="ja-JP"/>
        </w:rPr>
        <w:fldChar w:fldCharType="end"/>
      </w:r>
      <w:r w:rsidR="00881F40">
        <w:rPr>
          <w:lang w:eastAsia="ja-JP"/>
        </w:rPr>
        <w:t xml:space="preserve">. </w:t>
      </w:r>
    </w:p>
    <w:p w14:paraId="1B5BA861" w14:textId="07541023" w:rsidR="00881F40" w:rsidRPr="005D585D" w:rsidRDefault="008F6B88" w:rsidP="005D585D">
      <w:pPr>
        <w:rPr>
          <w:lang w:eastAsia="ja-JP"/>
        </w:rPr>
      </w:pPr>
      <w:r>
        <w:rPr>
          <w:lang w:eastAsia="ja-JP"/>
        </w:rPr>
        <w:t xml:space="preserve">Similarly, </w:t>
      </w:r>
      <w:r>
        <w:rPr>
          <w:lang w:eastAsia="ja-JP"/>
        </w:rPr>
        <w:fldChar w:fldCharType="begin"/>
      </w:r>
      <w:r>
        <w:rPr>
          <w:lang w:eastAsia="ja-JP"/>
        </w:rPr>
        <w:instrText xml:space="preserve"> REF _Ref45905436 \h </w:instrText>
      </w:r>
      <w:r>
        <w:rPr>
          <w:lang w:eastAsia="ja-JP"/>
        </w:rPr>
      </w:r>
      <w:r>
        <w:rPr>
          <w:lang w:eastAsia="ja-JP"/>
        </w:rPr>
        <w:fldChar w:fldCharType="separate"/>
      </w:r>
      <w:r w:rsidR="005E66BF" w:rsidRPr="00897883">
        <w:t xml:space="preserve">Figure </w:t>
      </w:r>
      <w:r w:rsidR="005E66BF">
        <w:rPr>
          <w:noProof/>
        </w:rPr>
        <w:t>6</w:t>
      </w:r>
      <w:r>
        <w:rPr>
          <w:lang w:eastAsia="ja-JP"/>
        </w:rPr>
        <w:fldChar w:fldCharType="end"/>
      </w:r>
      <w:r>
        <w:rPr>
          <w:lang w:eastAsia="ja-JP"/>
        </w:rPr>
        <w:t xml:space="preserve"> shows the blocking probability versus </w:t>
      </w:r>
      <w:r w:rsidR="00345143" w:rsidRPr="00284A65">
        <w:t>CORESET size</w:t>
      </w:r>
      <w:r w:rsidR="00345143">
        <w:t xml:space="preserve"> (</w:t>
      </w:r>
      <w:r w:rsidR="00345143" w:rsidRPr="00284A65">
        <w:t>in terms of the total number of CCEs</w:t>
      </w:r>
      <w:r w:rsidR="00345143">
        <w:t>)</w:t>
      </w:r>
      <w:r>
        <w:rPr>
          <w:lang w:eastAsia="ja-JP"/>
        </w:rPr>
        <w:t xml:space="preserve"> for FR2 baseline (20 BDs) and three cases with reduced BDs, corresponding to </w:t>
      </w:r>
      <w:r>
        <w:rPr>
          <w:lang w:eastAsia="ja-JP"/>
        </w:rPr>
        <w:fldChar w:fldCharType="begin"/>
      </w:r>
      <w:r>
        <w:rPr>
          <w:lang w:eastAsia="ja-JP"/>
        </w:rPr>
        <w:instrText xml:space="preserve"> REF _Ref45905484 \h </w:instrText>
      </w:r>
      <w:r>
        <w:rPr>
          <w:lang w:eastAsia="ja-JP"/>
        </w:rPr>
      </w:r>
      <w:r>
        <w:rPr>
          <w:lang w:eastAsia="ja-JP"/>
        </w:rPr>
        <w:fldChar w:fldCharType="separate"/>
      </w:r>
      <w:r w:rsidR="005E66BF" w:rsidRPr="00897883">
        <w:t xml:space="preserve">Table </w:t>
      </w:r>
      <w:r w:rsidR="005E66BF">
        <w:rPr>
          <w:noProof/>
        </w:rPr>
        <w:t>4</w:t>
      </w:r>
      <w:r>
        <w:rPr>
          <w:lang w:eastAsia="ja-JP"/>
        </w:rPr>
        <w:fldChar w:fldCharType="end"/>
      </w:r>
      <w:r>
        <w:rPr>
          <w:lang w:eastAsia="ja-JP"/>
        </w:rPr>
        <w:t>.</w:t>
      </w:r>
    </w:p>
    <w:p w14:paraId="01C13BB9" w14:textId="61081E08" w:rsidR="0047021E" w:rsidRDefault="00EF26EE" w:rsidP="0047021E">
      <w:pPr>
        <w:keepNext/>
        <w:jc w:val="center"/>
      </w:pPr>
      <w:r w:rsidRPr="00EF26EE">
        <w:rPr>
          <w:noProof/>
        </w:rPr>
        <w:drawing>
          <wp:inline distT="0" distB="0" distL="0" distR="0" wp14:anchorId="36C1A0E7" wp14:editId="79F5F4BE">
            <wp:extent cx="4540250" cy="3098901"/>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1727" cy="3099909"/>
                    </a:xfrm>
                    <a:prstGeom prst="rect">
                      <a:avLst/>
                    </a:prstGeom>
                    <a:noFill/>
                    <a:ln>
                      <a:noFill/>
                    </a:ln>
                  </pic:spPr>
                </pic:pic>
              </a:graphicData>
            </a:graphic>
          </wp:inline>
        </w:drawing>
      </w:r>
    </w:p>
    <w:p w14:paraId="57C28529" w14:textId="35FA5353" w:rsidR="00AF475D" w:rsidRPr="00897883" w:rsidRDefault="0047021E" w:rsidP="0047021E">
      <w:pPr>
        <w:pStyle w:val="Caption"/>
        <w:jc w:val="center"/>
      </w:pPr>
      <w:bookmarkStart w:id="16" w:name="_Ref45905344"/>
      <w:r w:rsidRPr="00897883">
        <w:t xml:space="preserve">Figure </w:t>
      </w:r>
      <w:r w:rsidR="00E37A55">
        <w:fldChar w:fldCharType="begin"/>
      </w:r>
      <w:r w:rsidR="00E37A55" w:rsidRPr="00E337AA">
        <w:instrText xml:space="preserve"> SEQ Figure \* ARABIC </w:instrText>
      </w:r>
      <w:r w:rsidR="00E37A55">
        <w:fldChar w:fldCharType="separate"/>
      </w:r>
      <w:r w:rsidR="005E66BF">
        <w:rPr>
          <w:noProof/>
        </w:rPr>
        <w:t>5</w:t>
      </w:r>
      <w:r w:rsidR="00E37A55">
        <w:rPr>
          <w:noProof/>
        </w:rPr>
        <w:fldChar w:fldCharType="end"/>
      </w:r>
      <w:bookmarkEnd w:id="16"/>
      <w:r w:rsidRPr="00897883">
        <w:t>: Blocking probability corresponding to Table 3.</w:t>
      </w:r>
    </w:p>
    <w:p w14:paraId="2415E123" w14:textId="0F7512BE" w:rsidR="00244A70" w:rsidRDefault="00BB4492" w:rsidP="00244A70">
      <w:pPr>
        <w:keepNext/>
        <w:jc w:val="center"/>
      </w:pPr>
      <w:r w:rsidRPr="00BB4492">
        <w:rPr>
          <w:noProof/>
        </w:rPr>
        <w:drawing>
          <wp:inline distT="0" distB="0" distL="0" distR="0" wp14:anchorId="39D31A56" wp14:editId="3C91FC6C">
            <wp:extent cx="4572000" cy="3120571"/>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5443" cy="3122921"/>
                    </a:xfrm>
                    <a:prstGeom prst="rect">
                      <a:avLst/>
                    </a:prstGeom>
                    <a:noFill/>
                    <a:ln>
                      <a:noFill/>
                    </a:ln>
                  </pic:spPr>
                </pic:pic>
              </a:graphicData>
            </a:graphic>
          </wp:inline>
        </w:drawing>
      </w:r>
    </w:p>
    <w:p w14:paraId="347AC3C1" w14:textId="108A8D2F" w:rsidR="00626D96" w:rsidRPr="00C14D9D" w:rsidRDefault="00244A70" w:rsidP="00C749A3">
      <w:pPr>
        <w:pStyle w:val="Caption"/>
        <w:jc w:val="center"/>
      </w:pPr>
      <w:bookmarkStart w:id="17" w:name="_Ref45905436"/>
      <w:r w:rsidRPr="00897883">
        <w:t xml:space="preserve">Figure </w:t>
      </w:r>
      <w:r w:rsidR="00E37A55">
        <w:fldChar w:fldCharType="begin"/>
      </w:r>
      <w:r w:rsidR="00E37A55" w:rsidRPr="00E337AA">
        <w:instrText xml:space="preserve"> SEQ Figure \* ARABIC </w:instrText>
      </w:r>
      <w:r w:rsidR="00E37A55">
        <w:fldChar w:fldCharType="separate"/>
      </w:r>
      <w:r w:rsidR="005E66BF">
        <w:rPr>
          <w:noProof/>
        </w:rPr>
        <w:t>6</w:t>
      </w:r>
      <w:r w:rsidR="00E37A55">
        <w:rPr>
          <w:noProof/>
        </w:rPr>
        <w:fldChar w:fldCharType="end"/>
      </w:r>
      <w:bookmarkEnd w:id="17"/>
      <w:r w:rsidRPr="00897883">
        <w:t>: Blocking probability corresponding to Table 4.</w:t>
      </w:r>
    </w:p>
    <w:p w14:paraId="78539890" w14:textId="77777777" w:rsidR="007709E9" w:rsidRDefault="007709E9" w:rsidP="008C3521"/>
    <w:p w14:paraId="6E4BB075" w14:textId="488C44AF" w:rsidR="00626D96" w:rsidRPr="006B55F3" w:rsidRDefault="003F22D2" w:rsidP="008C3521">
      <w:r>
        <w:lastRenderedPageBreak/>
        <w:t xml:space="preserve">In </w:t>
      </w:r>
      <w:r>
        <w:fldChar w:fldCharType="begin"/>
      </w:r>
      <w:r>
        <w:instrText xml:space="preserve"> REF _Ref45885827 \h </w:instrText>
      </w:r>
      <w:r>
        <w:fldChar w:fldCharType="separate"/>
      </w:r>
      <w:r w:rsidR="005E66BF" w:rsidRPr="00EF26EE">
        <w:t xml:space="preserve">Table </w:t>
      </w:r>
      <w:r w:rsidR="005E66BF">
        <w:rPr>
          <w:noProof/>
        </w:rPr>
        <w:t>5</w:t>
      </w:r>
      <w:r>
        <w:fldChar w:fldCharType="end"/>
      </w:r>
      <w:r>
        <w:t xml:space="preserve"> we summarize the impact of BD reduction by half (e.g., from 36 to 18)</w:t>
      </w:r>
      <w:r w:rsidR="00D269EE">
        <w:t xml:space="preserve"> on the blocking probability and power saving. </w:t>
      </w:r>
      <w:r w:rsidR="007B01D1" w:rsidRPr="00897883">
        <w:t>By reducing the number of BDs by half</w:t>
      </w:r>
      <w:r w:rsidR="00531805" w:rsidRPr="00897883">
        <w:t xml:space="preserve">, up to 15% power saving gain can be achieved at </w:t>
      </w:r>
      <w:r w:rsidR="005B188E" w:rsidRPr="00C14D9D">
        <w:t xml:space="preserve">the </w:t>
      </w:r>
      <w:r w:rsidR="00531805" w:rsidRPr="00E82930">
        <w:t xml:space="preserve">cost of </w:t>
      </w:r>
      <w:r w:rsidR="005B188E" w:rsidRPr="00780C99">
        <w:t>increasing the blocking probability by factor of up to 1.9 (FR1) and 2.3 (FR1)</w:t>
      </w:r>
      <w:r w:rsidR="007B01D1" w:rsidRPr="00345143">
        <w:t xml:space="preserve">. Clearly, </w:t>
      </w:r>
      <w:r w:rsidR="00A438BB" w:rsidRPr="00345143">
        <w:t xml:space="preserve">while the power saving gain is not </w:t>
      </w:r>
      <w:r w:rsidR="00370443" w:rsidRPr="00612CB7">
        <w:t>large</w:t>
      </w:r>
      <w:r w:rsidR="00A438BB" w:rsidRPr="00612CB7">
        <w:t xml:space="preserve">, the impact on the blocking probability can be </w:t>
      </w:r>
      <w:r w:rsidR="00370443" w:rsidRPr="006B55F3">
        <w:t>significant.</w:t>
      </w:r>
    </w:p>
    <w:p w14:paraId="44D2CBD9" w14:textId="65E316B3" w:rsidR="00626D96" w:rsidRPr="006B55F3" w:rsidRDefault="00626D96" w:rsidP="00626D96"/>
    <w:p w14:paraId="2EC7401E" w14:textId="65A0DABD" w:rsidR="001464E7" w:rsidRPr="00897883" w:rsidRDefault="001464E7" w:rsidP="001464E7">
      <w:pPr>
        <w:pStyle w:val="Caption"/>
        <w:keepNext/>
        <w:jc w:val="center"/>
      </w:pPr>
      <w:bookmarkStart w:id="18" w:name="_Ref45885827"/>
      <w:r w:rsidRPr="00EF26EE">
        <w:t xml:space="preserve">Table </w:t>
      </w:r>
      <w:r w:rsidR="00E37A55">
        <w:fldChar w:fldCharType="begin"/>
      </w:r>
      <w:r w:rsidR="00E37A55" w:rsidRPr="00E337AA">
        <w:instrText xml:space="preserve"> SEQ Table \* ARABIC </w:instrText>
      </w:r>
      <w:r w:rsidR="00E37A55">
        <w:fldChar w:fldCharType="separate"/>
      </w:r>
      <w:r w:rsidR="005E66BF">
        <w:rPr>
          <w:noProof/>
        </w:rPr>
        <w:t>5</w:t>
      </w:r>
      <w:r w:rsidR="00E37A55">
        <w:rPr>
          <w:noProof/>
        </w:rPr>
        <w:fldChar w:fldCharType="end"/>
      </w:r>
      <w:bookmarkEnd w:id="18"/>
      <w:r w:rsidRPr="00897883">
        <w:t>: Impact of BD reduction by half.</w:t>
      </w:r>
    </w:p>
    <w:tbl>
      <w:tblPr>
        <w:tblStyle w:val="TableGrid"/>
        <w:tblW w:w="0" w:type="auto"/>
        <w:tblLook w:val="04A0" w:firstRow="1" w:lastRow="0" w:firstColumn="1" w:lastColumn="0" w:noHBand="0" w:noVBand="1"/>
      </w:tblPr>
      <w:tblGrid>
        <w:gridCol w:w="1885"/>
        <w:gridCol w:w="2700"/>
        <w:gridCol w:w="2636"/>
        <w:gridCol w:w="2224"/>
      </w:tblGrid>
      <w:tr w:rsidR="00D447C1" w14:paraId="76D0B58A" w14:textId="77777777" w:rsidTr="00054EAB">
        <w:tc>
          <w:tcPr>
            <w:tcW w:w="1885" w:type="dxa"/>
          </w:tcPr>
          <w:p w14:paraId="7185708D" w14:textId="2010A92A" w:rsidR="00D447C1" w:rsidRPr="00E213B9" w:rsidRDefault="0037202C" w:rsidP="00D447C1">
            <w:pPr>
              <w:rPr>
                <w:b/>
              </w:rPr>
            </w:pPr>
            <w:r w:rsidRPr="00E213B9">
              <w:rPr>
                <w:b/>
                <w:bCs/>
              </w:rPr>
              <w:t>CORESET size (total n</w:t>
            </w:r>
            <w:r w:rsidR="00D447C1" w:rsidRPr="00E213B9">
              <w:rPr>
                <w:b/>
              </w:rPr>
              <w:t>umber of CCEs</w:t>
            </w:r>
          </w:p>
        </w:tc>
        <w:tc>
          <w:tcPr>
            <w:tcW w:w="2700" w:type="dxa"/>
          </w:tcPr>
          <w:p w14:paraId="273BB434" w14:textId="776E7BCE" w:rsidR="00D447C1" w:rsidRPr="00E213B9" w:rsidRDefault="00D447C1" w:rsidP="00D447C1">
            <w:pPr>
              <w:rPr>
                <w:b/>
              </w:rPr>
            </w:pPr>
            <w:r w:rsidRPr="00B940DA">
              <w:t>Increase in blocking probability (F</w:t>
            </w:r>
            <w:r w:rsidRPr="00E213B9">
              <w:rPr>
                <w:b/>
              </w:rPr>
              <w:t>R1)</w:t>
            </w:r>
          </w:p>
        </w:tc>
        <w:tc>
          <w:tcPr>
            <w:tcW w:w="2636" w:type="dxa"/>
          </w:tcPr>
          <w:p w14:paraId="387D06C8" w14:textId="0C2E5D72" w:rsidR="00D447C1" w:rsidRPr="00E213B9" w:rsidRDefault="00D447C1" w:rsidP="00D447C1">
            <w:pPr>
              <w:rPr>
                <w:b/>
              </w:rPr>
            </w:pPr>
            <w:r w:rsidRPr="00E213B9">
              <w:rPr>
                <w:b/>
              </w:rPr>
              <w:t>Increase in blocking probability (FR2)</w:t>
            </w:r>
          </w:p>
        </w:tc>
        <w:tc>
          <w:tcPr>
            <w:tcW w:w="2224" w:type="dxa"/>
          </w:tcPr>
          <w:p w14:paraId="2F7A02F8" w14:textId="6AE91BBE" w:rsidR="00D447C1" w:rsidRPr="00E213B9" w:rsidRDefault="00D447C1" w:rsidP="00D447C1">
            <w:pPr>
              <w:rPr>
                <w:b/>
              </w:rPr>
            </w:pPr>
            <w:r w:rsidRPr="00E213B9">
              <w:rPr>
                <w:b/>
              </w:rPr>
              <w:t>Power saving gain</w:t>
            </w:r>
          </w:p>
        </w:tc>
      </w:tr>
      <w:tr w:rsidR="00D447C1" w14:paraId="4964AA26" w14:textId="77777777" w:rsidTr="00054EAB">
        <w:tc>
          <w:tcPr>
            <w:tcW w:w="1885" w:type="dxa"/>
          </w:tcPr>
          <w:p w14:paraId="3FD159FB" w14:textId="5F1544FC" w:rsidR="00D447C1" w:rsidRDefault="00D447C1" w:rsidP="00D447C1">
            <w:r>
              <w:t>16</w:t>
            </w:r>
          </w:p>
        </w:tc>
        <w:tc>
          <w:tcPr>
            <w:tcW w:w="2700" w:type="dxa"/>
          </w:tcPr>
          <w:p w14:paraId="5D75CCEC" w14:textId="237F06D7" w:rsidR="00D447C1" w:rsidRDefault="003A060C" w:rsidP="00D447C1">
            <w:r>
              <w:t xml:space="preserve">From 9% to 11% (increase </w:t>
            </w:r>
            <w:r w:rsidR="001D651E">
              <w:t>factor</w:t>
            </w:r>
            <w:r>
              <w:t>: 1.</w:t>
            </w:r>
            <w:r w:rsidR="00354AFF">
              <w:t>22)</w:t>
            </w:r>
          </w:p>
        </w:tc>
        <w:tc>
          <w:tcPr>
            <w:tcW w:w="2636" w:type="dxa"/>
          </w:tcPr>
          <w:p w14:paraId="0B43524E" w14:textId="353859AF" w:rsidR="00D447C1" w:rsidRDefault="0073025C" w:rsidP="00D447C1">
            <w:r>
              <w:t>F</w:t>
            </w:r>
            <w:r w:rsidR="00FE5216">
              <w:t>rom 10.5% to 20%</w:t>
            </w:r>
            <w:r>
              <w:t xml:space="preserve"> (</w:t>
            </w:r>
            <w:r w:rsidR="00C718AA">
              <w:t xml:space="preserve">increase </w:t>
            </w:r>
            <w:r w:rsidR="001D651E">
              <w:t>factor</w:t>
            </w:r>
            <w:r w:rsidR="00C718AA">
              <w:t>:</w:t>
            </w:r>
            <w:r>
              <w:t xml:space="preserve"> </w:t>
            </w:r>
            <w:r w:rsidR="00C718AA">
              <w:t>1.</w:t>
            </w:r>
            <w:r w:rsidR="00CF3E9E">
              <w:t>9</w:t>
            </w:r>
            <w:r w:rsidR="00942239">
              <w:t>)</w:t>
            </w:r>
          </w:p>
        </w:tc>
        <w:tc>
          <w:tcPr>
            <w:tcW w:w="2224" w:type="dxa"/>
          </w:tcPr>
          <w:p w14:paraId="30B92246" w14:textId="4DD54CB0" w:rsidR="00D447C1" w:rsidRDefault="006A7E4C" w:rsidP="00D447C1">
            <w:r>
              <w:t>Less than</w:t>
            </w:r>
            <w:r w:rsidR="00D447C1">
              <w:t xml:space="preserve"> 15%</w:t>
            </w:r>
          </w:p>
        </w:tc>
      </w:tr>
      <w:tr w:rsidR="00D447C1" w14:paraId="65B8C9A4" w14:textId="77777777" w:rsidTr="00054EAB">
        <w:tc>
          <w:tcPr>
            <w:tcW w:w="1885" w:type="dxa"/>
          </w:tcPr>
          <w:p w14:paraId="35E06206" w14:textId="18CC9C75" w:rsidR="00D447C1" w:rsidRDefault="00D447C1" w:rsidP="00D447C1">
            <w:r>
              <w:t>24</w:t>
            </w:r>
          </w:p>
        </w:tc>
        <w:tc>
          <w:tcPr>
            <w:tcW w:w="2700" w:type="dxa"/>
          </w:tcPr>
          <w:p w14:paraId="7C1D616F" w14:textId="57FD2AA5" w:rsidR="00D447C1" w:rsidRDefault="001D651E" w:rsidP="00D447C1">
            <w:r>
              <w:t>From 2.8% to 5.4%</w:t>
            </w:r>
            <w:r w:rsidR="0049205D">
              <w:t xml:space="preserve"> (</w:t>
            </w:r>
            <w:r w:rsidR="00AA0477">
              <w:t>increase factor: 1.9</w:t>
            </w:r>
            <w:r w:rsidR="0049205D">
              <w:t>)</w:t>
            </w:r>
          </w:p>
        </w:tc>
        <w:tc>
          <w:tcPr>
            <w:tcW w:w="2636" w:type="dxa"/>
          </w:tcPr>
          <w:p w14:paraId="0E2FD6B0" w14:textId="548DEBD2" w:rsidR="00D447C1" w:rsidRDefault="00AA0477" w:rsidP="00D447C1">
            <w:r>
              <w:t>From 5% to 12%</w:t>
            </w:r>
            <w:r w:rsidR="00BF3267">
              <w:t xml:space="preserve"> (</w:t>
            </w:r>
            <w:r>
              <w:t>increase</w:t>
            </w:r>
            <w:r w:rsidR="00053D52">
              <w:t xml:space="preserve"> factor</w:t>
            </w:r>
            <w:r>
              <w:t xml:space="preserve">: </w:t>
            </w:r>
            <w:r w:rsidR="00BF3267">
              <w:t>2.3</w:t>
            </w:r>
            <w:r w:rsidR="00AA204E">
              <w:t>)</w:t>
            </w:r>
            <w:r w:rsidR="00AC3F5E">
              <w:t xml:space="preserve"> </w:t>
            </w:r>
          </w:p>
        </w:tc>
        <w:tc>
          <w:tcPr>
            <w:tcW w:w="2224" w:type="dxa"/>
          </w:tcPr>
          <w:p w14:paraId="5C4BDF0C" w14:textId="639CC1C3" w:rsidR="00D447C1" w:rsidRDefault="006A7E4C" w:rsidP="00D447C1">
            <w:r>
              <w:t>Less than</w:t>
            </w:r>
            <w:r w:rsidR="00D447C1">
              <w:t xml:space="preserve"> 15%</w:t>
            </w:r>
          </w:p>
        </w:tc>
      </w:tr>
    </w:tbl>
    <w:p w14:paraId="53EACD2F" w14:textId="55787993" w:rsidR="00626D96" w:rsidRDefault="00626D96" w:rsidP="00626D96"/>
    <w:p w14:paraId="0B758188" w14:textId="231B6410" w:rsidR="009C6602" w:rsidRPr="00345143" w:rsidRDefault="005C2928" w:rsidP="009C6602">
      <w:pPr>
        <w:pStyle w:val="Observation"/>
        <w:ind w:left="1728" w:hanging="1728"/>
      </w:pPr>
      <w:bookmarkStart w:id="19" w:name="_Toc47636819"/>
      <w:r w:rsidRPr="00897883">
        <w:t xml:space="preserve">The impact of blind decoding reduction on the blocking probability can be </w:t>
      </w:r>
      <w:r w:rsidR="00B86D43" w:rsidRPr="00C14D9D">
        <w:t>severe</w:t>
      </w:r>
      <w:r w:rsidRPr="00E82930">
        <w:t>.</w:t>
      </w:r>
      <w:bookmarkEnd w:id="19"/>
      <w:r w:rsidR="002A2CFE" w:rsidRPr="00780C99">
        <w:t xml:space="preserve"> </w:t>
      </w:r>
    </w:p>
    <w:p w14:paraId="64266373" w14:textId="19C8B8AC" w:rsidR="00150196" w:rsidRPr="00897883" w:rsidRDefault="001D69D1" w:rsidP="00117E11">
      <w:pPr>
        <w:pStyle w:val="Observation"/>
        <w:ind w:left="1728" w:hanging="1728"/>
      </w:pPr>
      <w:bookmarkStart w:id="20" w:name="_Toc47636820"/>
      <w:r>
        <w:t xml:space="preserve">Based on </w:t>
      </w:r>
      <w:r w:rsidR="00825174">
        <w:t xml:space="preserve">the parameters in </w:t>
      </w:r>
      <w:r w:rsidR="00825174">
        <w:fldChar w:fldCharType="begin"/>
      </w:r>
      <w:r w:rsidR="00825174">
        <w:instrText xml:space="preserve"> REF _Ref45905521 \h </w:instrText>
      </w:r>
      <w:r w:rsidR="00825174">
        <w:fldChar w:fldCharType="separate"/>
      </w:r>
      <w:r w:rsidR="005E66BF" w:rsidRPr="000563F6">
        <w:t xml:space="preserve">Table </w:t>
      </w:r>
      <w:r w:rsidR="005E66BF">
        <w:rPr>
          <w:noProof/>
        </w:rPr>
        <w:t>3</w:t>
      </w:r>
      <w:r w:rsidR="00825174">
        <w:fldChar w:fldCharType="end"/>
      </w:r>
      <w:r w:rsidR="00825174">
        <w:t xml:space="preserve"> for</w:t>
      </w:r>
      <w:r w:rsidR="00150196" w:rsidRPr="00345143">
        <w:t xml:space="preserve"> FR1, t</w:t>
      </w:r>
      <w:r w:rsidR="00AA7445" w:rsidRPr="00345143">
        <w:t xml:space="preserve">he average blocking probability </w:t>
      </w:r>
      <w:r w:rsidR="004C3818" w:rsidRPr="00B9642E">
        <w:t xml:space="preserve">can </w:t>
      </w:r>
      <w:r w:rsidR="00485B2E" w:rsidRPr="00B9642E">
        <w:t>increase</w:t>
      </w:r>
      <w:r w:rsidR="004C3818" w:rsidRPr="00B9642E">
        <w:t xml:space="preserve"> from </w:t>
      </w:r>
      <w:r w:rsidR="00EF3FAA" w:rsidRPr="002C444D">
        <w:t>2.8% to 5.4%</w:t>
      </w:r>
      <w:r w:rsidR="00676E3A" w:rsidRPr="002C444D">
        <w:t xml:space="preserve"> (increase by </w:t>
      </w:r>
      <w:r w:rsidR="00622852">
        <w:t xml:space="preserve">a </w:t>
      </w:r>
      <w:r w:rsidR="00316164" w:rsidRPr="00612CB7">
        <w:t>factor of 1.9</w:t>
      </w:r>
      <w:r w:rsidR="00676E3A" w:rsidRPr="00612CB7">
        <w:t>)</w:t>
      </w:r>
      <w:r w:rsidR="00AA7445" w:rsidRPr="006B55F3">
        <w:t xml:space="preserve"> </w:t>
      </w:r>
      <w:r w:rsidR="00F70C44" w:rsidRPr="00BB4492">
        <w:t>when</w:t>
      </w:r>
      <w:r w:rsidR="00ED1A80" w:rsidRPr="00E337AA">
        <w:t xml:space="preserve"> reducing the </w:t>
      </w:r>
      <w:r w:rsidR="009B30B5" w:rsidRPr="00E337AA">
        <w:t>BD limit by half.</w:t>
      </w:r>
      <w:bookmarkEnd w:id="20"/>
    </w:p>
    <w:p w14:paraId="6C45EDCB" w14:textId="3E54BA42" w:rsidR="00150196" w:rsidRPr="00897883" w:rsidRDefault="00825174" w:rsidP="00150196">
      <w:pPr>
        <w:pStyle w:val="Observation"/>
        <w:ind w:left="1728" w:hanging="1728"/>
      </w:pPr>
      <w:bookmarkStart w:id="21" w:name="_Toc47636821"/>
      <w:r>
        <w:t xml:space="preserve">Based on the parameters in </w:t>
      </w:r>
      <w:r w:rsidR="000235BE">
        <w:fldChar w:fldCharType="begin"/>
      </w:r>
      <w:r w:rsidR="000235BE">
        <w:instrText xml:space="preserve"> REF _Ref45905484 \h </w:instrText>
      </w:r>
      <w:r w:rsidR="000235BE">
        <w:fldChar w:fldCharType="separate"/>
      </w:r>
      <w:r w:rsidR="005E66BF" w:rsidRPr="00897883">
        <w:t xml:space="preserve">Table </w:t>
      </w:r>
      <w:r w:rsidR="005E66BF">
        <w:rPr>
          <w:noProof/>
        </w:rPr>
        <w:t>4</w:t>
      </w:r>
      <w:r w:rsidR="000235BE">
        <w:fldChar w:fldCharType="end"/>
      </w:r>
      <w:r w:rsidR="000235BE">
        <w:t xml:space="preserve"> for </w:t>
      </w:r>
      <w:r w:rsidR="00150196" w:rsidRPr="00897883">
        <w:t>FR2, the average blocking probability can increase from 5% to 12</w:t>
      </w:r>
      <w:r w:rsidR="00150196" w:rsidRPr="00C14D9D">
        <w:t xml:space="preserve">% (increase by </w:t>
      </w:r>
      <w:r w:rsidR="00622852">
        <w:t xml:space="preserve">a </w:t>
      </w:r>
      <w:r w:rsidR="00150196" w:rsidRPr="00C14D9D">
        <w:t xml:space="preserve">factor of </w:t>
      </w:r>
      <w:r w:rsidR="00150196" w:rsidRPr="00E82930">
        <w:t>2</w:t>
      </w:r>
      <w:r w:rsidR="00150196" w:rsidRPr="00780C99">
        <w:t>.</w:t>
      </w:r>
      <w:r w:rsidR="00150196" w:rsidRPr="00345143">
        <w:t>3) when reducing the BD limit by half.</w:t>
      </w:r>
      <w:bookmarkEnd w:id="21"/>
    </w:p>
    <w:p w14:paraId="09B2A3D4" w14:textId="54EB5D40" w:rsidR="008B2772" w:rsidRPr="00345143" w:rsidRDefault="008B2772" w:rsidP="008B2772">
      <w:pPr>
        <w:pStyle w:val="Observation"/>
        <w:ind w:left="1728" w:hanging="1728"/>
      </w:pPr>
      <w:bookmarkStart w:id="22" w:name="_Toc46919261"/>
      <w:bookmarkStart w:id="23" w:name="_Toc46925339"/>
      <w:bookmarkStart w:id="24" w:name="_Toc47636822"/>
      <w:bookmarkEnd w:id="22"/>
      <w:bookmarkEnd w:id="23"/>
      <w:r w:rsidRPr="00C14D9D">
        <w:t xml:space="preserve">The UE power saving achieved by BD reduction is not significant. While the power saving by reducing BD to half is less </w:t>
      </w:r>
      <w:r w:rsidRPr="00E82930">
        <w:t>than 15%, the blocking probability can increase by factor of 2.</w:t>
      </w:r>
      <w:bookmarkEnd w:id="24"/>
      <w:r w:rsidRPr="00E82930">
        <w:t xml:space="preserve"> </w:t>
      </w:r>
    </w:p>
    <w:p w14:paraId="73C29906" w14:textId="77777777" w:rsidR="009C6602" w:rsidRPr="00B9642E" w:rsidRDefault="009C6602" w:rsidP="00626D96">
      <w:bookmarkStart w:id="25" w:name="_Toc47015144"/>
      <w:bookmarkStart w:id="26" w:name="_Toc47015744"/>
      <w:bookmarkStart w:id="27" w:name="_Toc47298362"/>
      <w:bookmarkStart w:id="28" w:name="_Toc47444844"/>
      <w:bookmarkStart w:id="29" w:name="_Toc47525318"/>
      <w:bookmarkStart w:id="30" w:name="_Toc47525727"/>
      <w:bookmarkEnd w:id="25"/>
      <w:bookmarkEnd w:id="26"/>
      <w:bookmarkEnd w:id="27"/>
      <w:bookmarkEnd w:id="28"/>
      <w:bookmarkEnd w:id="29"/>
      <w:bookmarkEnd w:id="30"/>
    </w:p>
    <w:p w14:paraId="597C2657" w14:textId="6664A570" w:rsidR="00E51F2F" w:rsidRDefault="00367BFB" w:rsidP="00F72ED1">
      <w:pPr>
        <w:pStyle w:val="Heading2"/>
      </w:pPr>
      <w:r>
        <w:t>Impact of BD reduction on</w:t>
      </w:r>
      <w:r w:rsidR="009A2D7F">
        <w:t xml:space="preserve"> latency and</w:t>
      </w:r>
      <w:r>
        <w:t xml:space="preserve"> scheduling flexibility </w:t>
      </w:r>
    </w:p>
    <w:p w14:paraId="0C8B4A97" w14:textId="159FBEC0" w:rsidR="00367BFB" w:rsidRPr="00897883" w:rsidRDefault="00DB373F" w:rsidP="0064492D">
      <w:pPr>
        <w:jc w:val="both"/>
      </w:pPr>
      <w:r>
        <w:t xml:space="preserve">As discussed in Section </w:t>
      </w:r>
      <w:r>
        <w:fldChar w:fldCharType="begin"/>
      </w:r>
      <w:r>
        <w:instrText xml:space="preserve"> REF _Ref45816396 \r \h </w:instrText>
      </w:r>
      <w:r w:rsidR="0064492D">
        <w:instrText xml:space="preserve"> \* MERGEFORMAT </w:instrText>
      </w:r>
      <w:r>
        <w:fldChar w:fldCharType="separate"/>
      </w:r>
      <w:r w:rsidR="005E66BF">
        <w:rPr>
          <w:cs/>
        </w:rPr>
        <w:t>‎</w:t>
      </w:r>
      <w:r w:rsidR="005E66BF">
        <w:t>2.3</w:t>
      </w:r>
      <w:r>
        <w:fldChar w:fldCharType="end"/>
      </w:r>
      <w:r w:rsidR="00375B82">
        <w:t xml:space="preserve">, </w:t>
      </w:r>
      <w:r w:rsidR="00B23780">
        <w:t>reducing the BD limit</w:t>
      </w:r>
      <w:r w:rsidR="00200962">
        <w:t xml:space="preserve"> can increase the PDCCH blocking probability. </w:t>
      </w:r>
      <w:r w:rsidR="00D84F19" w:rsidRPr="00897883">
        <w:t xml:space="preserve">In this </w:t>
      </w:r>
      <w:r w:rsidR="00985E71" w:rsidRPr="00897883">
        <w:t>case, a</w:t>
      </w:r>
      <w:r w:rsidR="00AF5DE0" w:rsidRPr="00C14D9D">
        <w:t xml:space="preserve"> UE</w:t>
      </w:r>
      <w:r w:rsidR="00F37979" w:rsidRPr="00E82930">
        <w:t xml:space="preserve"> is not able to </w:t>
      </w:r>
      <w:r w:rsidR="00E218B1" w:rsidRPr="00780C99">
        <w:t>be scheduled</w:t>
      </w:r>
      <w:r w:rsidR="005D4EE8" w:rsidRPr="00345143">
        <w:t xml:space="preserve"> and hence it needs to wait until the next PDCCH opportunity. </w:t>
      </w:r>
      <w:r w:rsidR="00FF3298" w:rsidRPr="00345143">
        <w:t xml:space="preserve">Therefore, </w:t>
      </w:r>
      <w:r w:rsidR="000A78F8" w:rsidRPr="00345143">
        <w:t>a higher blocking probability</w:t>
      </w:r>
      <w:r w:rsidR="00985E71" w:rsidRPr="00B9642E">
        <w:t xml:space="preserve"> due to a smaller BD limit </w:t>
      </w:r>
      <w:r w:rsidR="000A78F8" w:rsidRPr="00B9642E">
        <w:t>results in a higher latency</w:t>
      </w:r>
      <w:r w:rsidR="00BE2A40" w:rsidRPr="002C444D">
        <w:t xml:space="preserve"> as well as </w:t>
      </w:r>
      <w:r w:rsidR="00E805B1" w:rsidRPr="002C444D">
        <w:t>negative impact on energy efficiency</w:t>
      </w:r>
      <w:r w:rsidR="000A78F8" w:rsidRPr="00612CB7">
        <w:t xml:space="preserve">. </w:t>
      </w:r>
    </w:p>
    <w:p w14:paraId="1D62CA27" w14:textId="7A710B95" w:rsidR="00367BFB" w:rsidRDefault="00D3096C" w:rsidP="0064492D">
      <w:pPr>
        <w:jc w:val="both"/>
      </w:pPr>
      <w:r>
        <w:t xml:space="preserve">In addition, </w:t>
      </w:r>
      <w:r w:rsidR="00AF69E2">
        <w:t xml:space="preserve">while </w:t>
      </w:r>
      <w:r w:rsidR="00E85BF7">
        <w:t>reducing the number of PDCCH candidates</w:t>
      </w:r>
      <w:r w:rsidR="00AF69E2">
        <w:t xml:space="preserve"> is beneficial for </w:t>
      </w:r>
      <w:r w:rsidR="00EA6E4A">
        <w:t xml:space="preserve">the </w:t>
      </w:r>
      <w:r w:rsidR="00AF69E2">
        <w:t xml:space="preserve">UE </w:t>
      </w:r>
      <w:r w:rsidR="00C95B3E">
        <w:t>from</w:t>
      </w:r>
      <w:r w:rsidR="00AF69E2">
        <w:t xml:space="preserve"> </w:t>
      </w:r>
      <w:r w:rsidR="000476FD">
        <w:t>blind decod</w:t>
      </w:r>
      <w:r w:rsidR="00C95B3E">
        <w:t>ing perspective</w:t>
      </w:r>
      <w:r w:rsidR="000476FD">
        <w:t xml:space="preserve">, </w:t>
      </w:r>
      <w:r w:rsidR="00C95B3E">
        <w:t>this</w:t>
      </w:r>
      <w:r w:rsidR="00EA6E4A">
        <w:t xml:space="preserve"> limits the </w:t>
      </w:r>
      <w:r w:rsidR="00C95B3E">
        <w:t>scheduling</w:t>
      </w:r>
      <w:r w:rsidR="00EA6E4A">
        <w:t xml:space="preserve"> flexibility.</w:t>
      </w:r>
      <w:r w:rsidR="00C95B3E">
        <w:t xml:space="preserve"> In particular, the gNB may not be able to efficiently multiplex different UEs for PDCCH transmissions. </w:t>
      </w:r>
      <w:r w:rsidR="00716C49">
        <w:t xml:space="preserve">For example, </w:t>
      </w:r>
      <w:r w:rsidR="006E0F63">
        <w:t>assume that</w:t>
      </w:r>
      <w:r w:rsidR="0095413C">
        <w:t xml:space="preserve"> a gNB </w:t>
      </w:r>
      <w:r w:rsidR="006E0F63">
        <w:t>needs</w:t>
      </w:r>
      <w:r w:rsidR="009F3E2B">
        <w:t xml:space="preserve"> to</w:t>
      </w:r>
      <w:r w:rsidR="006E0F63">
        <w:t xml:space="preserve"> </w:t>
      </w:r>
      <w:r w:rsidR="009F3E2B">
        <w:t xml:space="preserve">schedule </w:t>
      </w:r>
      <w:r w:rsidR="006E0F63">
        <w:t xml:space="preserve">PDCCH for </w:t>
      </w:r>
      <w:r w:rsidR="009F3E2B">
        <w:t>two UEs</w:t>
      </w:r>
      <w:r w:rsidR="007B7FE1">
        <w:t xml:space="preserve"> (UE 1 and UE 2)</w:t>
      </w:r>
      <w:r w:rsidR="009F3E2B">
        <w:t xml:space="preserve"> within a CORESET </w:t>
      </w:r>
      <w:r w:rsidR="00C107E5">
        <w:t xml:space="preserve">consisting of 8 CCEs, as illustrated in </w:t>
      </w:r>
      <w:r w:rsidR="00C107E5">
        <w:fldChar w:fldCharType="begin"/>
      </w:r>
      <w:r w:rsidR="00C107E5">
        <w:instrText xml:space="preserve"> REF _Ref45820059 \h </w:instrText>
      </w:r>
      <w:r w:rsidR="0064492D">
        <w:instrText xml:space="preserve"> \* MERGEFORMAT </w:instrText>
      </w:r>
      <w:r w:rsidR="00C107E5">
        <w:fldChar w:fldCharType="separate"/>
      </w:r>
      <w:r w:rsidR="005E66BF" w:rsidRPr="00897883">
        <w:t xml:space="preserve">Figure </w:t>
      </w:r>
      <w:r w:rsidR="005E66BF">
        <w:rPr>
          <w:noProof/>
        </w:rPr>
        <w:t>7</w:t>
      </w:r>
      <w:r w:rsidR="00C107E5">
        <w:fldChar w:fldCharType="end"/>
      </w:r>
      <w:r w:rsidR="00C107E5">
        <w:t xml:space="preserve">. </w:t>
      </w:r>
      <w:r w:rsidR="00AB6068">
        <w:t>Consider the following cases:</w:t>
      </w:r>
    </w:p>
    <w:p w14:paraId="582F2814" w14:textId="0EDF2C71" w:rsidR="00AB6068" w:rsidRPr="00264B54" w:rsidRDefault="00AB6068" w:rsidP="0064492D">
      <w:pPr>
        <w:pStyle w:val="ListParagraph"/>
        <w:numPr>
          <w:ilvl w:val="0"/>
          <w:numId w:val="19"/>
        </w:numPr>
        <w:jc w:val="both"/>
      </w:pPr>
      <w:r w:rsidRPr="00E213B9">
        <w:rPr>
          <w:b/>
          <w:lang w:val="en-US"/>
        </w:rPr>
        <w:t>Case A:</w:t>
      </w:r>
      <w:r>
        <w:rPr>
          <w:lang w:val="en-US"/>
        </w:rPr>
        <w:t xml:space="preserve"> </w:t>
      </w:r>
      <w:r w:rsidR="00772D92">
        <w:rPr>
          <w:lang w:val="en-US"/>
        </w:rPr>
        <w:t>UE</w:t>
      </w:r>
      <w:r w:rsidR="00264B54">
        <w:rPr>
          <w:lang w:val="en-US"/>
        </w:rPr>
        <w:t>s</w:t>
      </w:r>
      <w:r w:rsidR="00772D92">
        <w:rPr>
          <w:lang w:val="en-US"/>
        </w:rPr>
        <w:t xml:space="preserve"> can be </w:t>
      </w:r>
      <w:r w:rsidR="00264B54">
        <w:rPr>
          <w:lang w:val="en-US"/>
        </w:rPr>
        <w:t>configured with two PDCCH candidates of AL 4</w:t>
      </w:r>
      <w:r w:rsidR="00FF49E3">
        <w:rPr>
          <w:lang w:val="en-US"/>
        </w:rPr>
        <w:t xml:space="preserve"> (Candidates 1 and 2)</w:t>
      </w:r>
      <w:r w:rsidR="00A033F0">
        <w:rPr>
          <w:lang w:val="en-US"/>
        </w:rPr>
        <w:t>.</w:t>
      </w:r>
    </w:p>
    <w:p w14:paraId="700A7DDA" w14:textId="28D65F0A" w:rsidR="00264B54" w:rsidRPr="00E337AA" w:rsidRDefault="00264B54" w:rsidP="0064492D">
      <w:pPr>
        <w:pStyle w:val="ListParagraph"/>
        <w:numPr>
          <w:ilvl w:val="0"/>
          <w:numId w:val="19"/>
        </w:numPr>
        <w:jc w:val="both"/>
      </w:pPr>
      <w:r w:rsidRPr="00E213B9">
        <w:rPr>
          <w:b/>
          <w:lang w:val="en-US"/>
        </w:rPr>
        <w:t>Case B:</w:t>
      </w:r>
      <w:r>
        <w:rPr>
          <w:lang w:val="en-US"/>
        </w:rPr>
        <w:t xml:space="preserve"> UEs </w:t>
      </w:r>
      <w:r w:rsidR="0039131E">
        <w:rPr>
          <w:lang w:val="en-US"/>
        </w:rPr>
        <w:t xml:space="preserve">can be configured with </w:t>
      </w:r>
      <w:r w:rsidR="00FF49E3">
        <w:rPr>
          <w:lang w:val="en-US"/>
        </w:rPr>
        <w:t xml:space="preserve">only </w:t>
      </w:r>
      <w:r w:rsidR="00CA5CFA">
        <w:rPr>
          <w:lang w:val="en-US"/>
        </w:rPr>
        <w:t>one candidate</w:t>
      </w:r>
      <w:r w:rsidR="00A033F0">
        <w:rPr>
          <w:lang w:val="en-US"/>
        </w:rPr>
        <w:t xml:space="preserve"> of AL 4</w:t>
      </w:r>
      <w:r w:rsidR="00A6397E">
        <w:rPr>
          <w:lang w:val="en-US"/>
        </w:rPr>
        <w:t>.</w:t>
      </w:r>
      <w:r w:rsidR="00D164E6">
        <w:rPr>
          <w:lang w:val="en-US"/>
        </w:rPr>
        <w:t xml:space="preserve"> UE 1 monitors </w:t>
      </w:r>
      <w:r w:rsidR="000132F8">
        <w:rPr>
          <w:lang w:val="en-US"/>
        </w:rPr>
        <w:t>Candidate 1</w:t>
      </w:r>
      <w:r w:rsidR="00F03958">
        <w:rPr>
          <w:lang w:val="en-US"/>
        </w:rPr>
        <w:t xml:space="preserve"> and UE 2 monitors </w:t>
      </w:r>
      <w:r w:rsidR="00296A4F">
        <w:rPr>
          <w:lang w:val="en-US"/>
        </w:rPr>
        <w:t>Candidate 2.</w:t>
      </w:r>
    </w:p>
    <w:p w14:paraId="4A7E7837" w14:textId="7DB3779A" w:rsidR="00296A4F" w:rsidRDefault="00296A4F" w:rsidP="0064492D">
      <w:pPr>
        <w:pStyle w:val="ListParagraph"/>
        <w:numPr>
          <w:ilvl w:val="0"/>
          <w:numId w:val="19"/>
        </w:numPr>
        <w:jc w:val="both"/>
      </w:pPr>
      <w:r w:rsidRPr="00E213B9">
        <w:rPr>
          <w:b/>
          <w:lang w:val="en-US"/>
        </w:rPr>
        <w:t>Case C:</w:t>
      </w:r>
      <w:r>
        <w:rPr>
          <w:lang w:val="en-US"/>
        </w:rPr>
        <w:t xml:space="preserve"> </w:t>
      </w:r>
      <w:r w:rsidR="00A6397E">
        <w:rPr>
          <w:lang w:val="en-US"/>
        </w:rPr>
        <w:t>UEs can be configured with only one candidate of AL 4. Both UEs only monitor Candidate 1.</w:t>
      </w:r>
    </w:p>
    <w:p w14:paraId="6B980932" w14:textId="3A8787E0" w:rsidR="00367BFB" w:rsidRPr="00897883" w:rsidRDefault="00367BFB" w:rsidP="0064492D">
      <w:pPr>
        <w:jc w:val="both"/>
      </w:pPr>
    </w:p>
    <w:p w14:paraId="10B0CB09" w14:textId="3C7DDD03" w:rsidR="00DF29D1" w:rsidRPr="00B9642E" w:rsidRDefault="00DF29D1" w:rsidP="00DF29D1">
      <w:pPr>
        <w:jc w:val="both"/>
      </w:pPr>
      <w:r w:rsidRPr="00C14D9D">
        <w:t xml:space="preserve">In Case A, gNB can simultaneously schedule UE 1 </w:t>
      </w:r>
      <w:r w:rsidRPr="00E82930">
        <w:t>with PDCCH Candidate 1, and UE 2 with Candidate 2.</w:t>
      </w:r>
      <w:r w:rsidR="00A6397E" w:rsidRPr="00780C99">
        <w:t xml:space="preserve"> </w:t>
      </w:r>
      <w:r w:rsidRPr="00345143">
        <w:t xml:space="preserve">Alternatively, gNB has the flexibility to schedule UE 1 with Candidate 2 and UE 2 with Candidate 1. </w:t>
      </w:r>
    </w:p>
    <w:p w14:paraId="36B2F859" w14:textId="2AED33CE" w:rsidR="00A6397E" w:rsidRPr="00E82930" w:rsidRDefault="00A6397E" w:rsidP="00DF29D1">
      <w:pPr>
        <w:jc w:val="both"/>
      </w:pPr>
      <w:r w:rsidRPr="00B9642E">
        <w:t>In Case B</w:t>
      </w:r>
      <w:r w:rsidRPr="00897883">
        <w:t xml:space="preserve">, </w:t>
      </w:r>
      <w:r w:rsidR="00520AF0" w:rsidRPr="00897883">
        <w:t xml:space="preserve">gNB must </w:t>
      </w:r>
      <w:r w:rsidR="005D54C9" w:rsidRPr="00897883">
        <w:t>schedule UE 1 with PDCCH Candidate 1, and UE 2 with Candidate 2</w:t>
      </w:r>
      <w:r w:rsidR="00D62867" w:rsidRPr="00897883">
        <w:t xml:space="preserve">, which </w:t>
      </w:r>
      <w:r w:rsidR="000168B2" w:rsidRPr="00897883">
        <w:t>is less flexible compared to Ca</w:t>
      </w:r>
      <w:r w:rsidR="00B4258E" w:rsidRPr="00C14D9D">
        <w:t>se A.</w:t>
      </w:r>
    </w:p>
    <w:p w14:paraId="7C747B9B" w14:textId="51EDB77C" w:rsidR="007B7FE1" w:rsidRPr="00E82930" w:rsidRDefault="007B731B" w:rsidP="0064492D">
      <w:pPr>
        <w:jc w:val="both"/>
      </w:pPr>
      <w:r w:rsidRPr="00345143">
        <w:t>However,</w:t>
      </w:r>
      <w:r w:rsidR="00093B85" w:rsidRPr="00345143">
        <w:t xml:space="preserve"> </w:t>
      </w:r>
      <w:r w:rsidR="00093B85" w:rsidRPr="00B9642E">
        <w:t xml:space="preserve">in Case </w:t>
      </w:r>
      <w:r w:rsidR="00A6397E" w:rsidRPr="002C444D">
        <w:t>C</w:t>
      </w:r>
      <w:r w:rsidR="000A5FA8" w:rsidRPr="002C444D">
        <w:t>,</w:t>
      </w:r>
      <w:r w:rsidR="00952AE7" w:rsidRPr="00612CB7">
        <w:t xml:space="preserve"> </w:t>
      </w:r>
      <w:r w:rsidR="00810300" w:rsidRPr="006B55F3">
        <w:t xml:space="preserve">gNB can only schedule one of the UEs </w:t>
      </w:r>
      <w:r w:rsidR="007D4469" w:rsidRPr="00EF26EE">
        <w:t xml:space="preserve">(e.g., UE1) </w:t>
      </w:r>
      <w:r w:rsidR="00810300" w:rsidRPr="00EF26EE">
        <w:t>with</w:t>
      </w:r>
      <w:r w:rsidR="00F47940" w:rsidRPr="00BB4492">
        <w:t xml:space="preserve"> PDCCH AL 4</w:t>
      </w:r>
      <w:r w:rsidR="00952AE7" w:rsidRPr="00E337AA">
        <w:t xml:space="preserve">. </w:t>
      </w:r>
      <w:r w:rsidR="00742A73" w:rsidRPr="00E337AA">
        <w:t xml:space="preserve">Hence, gNB </w:t>
      </w:r>
      <w:r w:rsidR="006C6E5A" w:rsidRPr="00E337AA">
        <w:t>either does not schedule PDCCH for another UE</w:t>
      </w:r>
      <w:r w:rsidR="007D4469" w:rsidRPr="00E337AA">
        <w:t xml:space="preserve"> (UE 2)</w:t>
      </w:r>
      <w:r w:rsidR="006C6E5A" w:rsidRPr="00E337AA">
        <w:t>, or it</w:t>
      </w:r>
      <w:r w:rsidR="007B26D9" w:rsidRPr="00E337AA">
        <w:t xml:space="preserve"> must </w:t>
      </w:r>
      <w:r w:rsidR="006C6E5A" w:rsidRPr="00E337AA">
        <w:t xml:space="preserve">use </w:t>
      </w:r>
      <w:r w:rsidR="007B26D9" w:rsidRPr="00E337AA">
        <w:t xml:space="preserve">a PDCCH candidate with a </w:t>
      </w:r>
      <w:r w:rsidR="006C6E5A" w:rsidRPr="00E337AA">
        <w:t xml:space="preserve">smaller AL (e.g., </w:t>
      </w:r>
      <w:r w:rsidR="00B64A43" w:rsidRPr="00E337AA">
        <w:t>1 or 2</w:t>
      </w:r>
      <w:r w:rsidR="006C6E5A" w:rsidRPr="00E337AA">
        <w:t>)</w:t>
      </w:r>
      <w:r w:rsidR="007D4469" w:rsidRPr="00E337AA">
        <w:t xml:space="preserve"> not overlapping with that of used for UE 1. </w:t>
      </w:r>
      <w:r w:rsidR="00D17FAA" w:rsidRPr="00E337AA">
        <w:t>Clearly, reducing UE blind decoding capabilities</w:t>
      </w:r>
      <w:r w:rsidR="0016484C" w:rsidRPr="00E337AA">
        <w:t xml:space="preserve"> will</w:t>
      </w:r>
      <w:r w:rsidR="00D17FAA" w:rsidRPr="00E337AA">
        <w:t xml:space="preserve"> limit the scheduling flexibility </w:t>
      </w:r>
      <w:r w:rsidR="00D17FAA" w:rsidRPr="00897883">
        <w:t xml:space="preserve">and </w:t>
      </w:r>
      <w:r w:rsidR="0016484C" w:rsidRPr="00897883">
        <w:t>efficient multiplexing.</w:t>
      </w:r>
      <w:r w:rsidR="00B64A43" w:rsidRPr="00897883">
        <w:t xml:space="preserve"> </w:t>
      </w:r>
      <w:r w:rsidR="006C6E5A" w:rsidRPr="00897883">
        <w:t xml:space="preserve"> </w:t>
      </w:r>
      <w:r w:rsidR="00093B85" w:rsidRPr="00897883">
        <w:t xml:space="preserve"> </w:t>
      </w:r>
      <w:r w:rsidR="007B7FE1" w:rsidRPr="00C14D9D">
        <w:t xml:space="preserve"> </w:t>
      </w:r>
    </w:p>
    <w:p w14:paraId="34C9D251" w14:textId="75422D6B" w:rsidR="0031697D" w:rsidRDefault="005849AD" w:rsidP="0031697D">
      <w:pPr>
        <w:keepNext/>
        <w:jc w:val="center"/>
      </w:pPr>
      <w:r>
        <w:rPr>
          <w:noProof/>
        </w:rPr>
        <w:drawing>
          <wp:inline distT="0" distB="0" distL="0" distR="0" wp14:anchorId="06D55351" wp14:editId="2E8A56F0">
            <wp:extent cx="3705267" cy="676551"/>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82947" cy="690735"/>
                    </a:xfrm>
                    <a:prstGeom prst="rect">
                      <a:avLst/>
                    </a:prstGeom>
                  </pic:spPr>
                </pic:pic>
              </a:graphicData>
            </a:graphic>
          </wp:inline>
        </w:drawing>
      </w:r>
    </w:p>
    <w:p w14:paraId="52CFFEEC" w14:textId="7818DE62" w:rsidR="006E56F9" w:rsidRPr="00897883" w:rsidRDefault="0031697D" w:rsidP="0031697D">
      <w:pPr>
        <w:pStyle w:val="Caption"/>
        <w:jc w:val="center"/>
      </w:pPr>
      <w:bookmarkStart w:id="31" w:name="_Ref45820059"/>
      <w:r w:rsidRPr="00897883">
        <w:t xml:space="preserve">Figure </w:t>
      </w:r>
      <w:r w:rsidR="00E37A55">
        <w:fldChar w:fldCharType="begin"/>
      </w:r>
      <w:r w:rsidR="00E37A55" w:rsidRPr="00E337AA">
        <w:instrText xml:space="preserve"> SEQ Figure \* ARABIC </w:instrText>
      </w:r>
      <w:r w:rsidR="00E37A55">
        <w:fldChar w:fldCharType="separate"/>
      </w:r>
      <w:r w:rsidR="005E66BF">
        <w:rPr>
          <w:noProof/>
        </w:rPr>
        <w:t>7</w:t>
      </w:r>
      <w:r w:rsidR="00E37A55">
        <w:rPr>
          <w:noProof/>
        </w:rPr>
        <w:fldChar w:fldCharType="end"/>
      </w:r>
      <w:bookmarkEnd w:id="31"/>
      <w:r w:rsidRPr="00897883">
        <w:t>: A CORESET with 8 CCEs.</w:t>
      </w:r>
    </w:p>
    <w:p w14:paraId="3A269C41" w14:textId="12736694" w:rsidR="006E56F9" w:rsidRPr="00C14D9D" w:rsidRDefault="006E56F9" w:rsidP="009B2700">
      <w:pPr>
        <w:jc w:val="center"/>
      </w:pPr>
    </w:p>
    <w:p w14:paraId="7032FE26" w14:textId="6F4CF575" w:rsidR="00E96750" w:rsidRPr="00E82930" w:rsidRDefault="00E96750" w:rsidP="009B2700">
      <w:pPr>
        <w:jc w:val="center"/>
      </w:pPr>
    </w:p>
    <w:p w14:paraId="7A83901B" w14:textId="5FE81B8B" w:rsidR="00E96750" w:rsidRPr="00612CB7" w:rsidRDefault="00380867" w:rsidP="00E96750">
      <w:pPr>
        <w:pStyle w:val="Observation"/>
        <w:ind w:left="1728" w:hanging="1728"/>
      </w:pPr>
      <w:bookmarkStart w:id="32" w:name="_Toc47636823"/>
      <w:r>
        <w:t>Reduction of BD</w:t>
      </w:r>
      <w:r w:rsidR="009A5A53">
        <w:t xml:space="preserve"> and CCE limits</w:t>
      </w:r>
      <w:r w:rsidR="00E96750" w:rsidRPr="00345143">
        <w:t xml:space="preserve"> </w:t>
      </w:r>
      <w:r w:rsidR="00675113" w:rsidRPr="00345143">
        <w:t xml:space="preserve">increases PDCCH blocking probability </w:t>
      </w:r>
      <w:r w:rsidR="007D5543" w:rsidRPr="00B9642E">
        <w:t>as well as latency</w:t>
      </w:r>
      <w:r w:rsidR="00E96750" w:rsidRPr="00B9642E">
        <w:t>.</w:t>
      </w:r>
      <w:r w:rsidR="007D5543" w:rsidRPr="00B9642E">
        <w:t xml:space="preserve"> Moreover, it </w:t>
      </w:r>
      <w:r w:rsidR="007C7BBF">
        <w:t>restricts</w:t>
      </w:r>
      <w:r w:rsidR="007C7BBF" w:rsidRPr="00B9642E">
        <w:t xml:space="preserve"> </w:t>
      </w:r>
      <w:r w:rsidR="007D5543" w:rsidRPr="00B9642E">
        <w:t>sch</w:t>
      </w:r>
      <w:r w:rsidR="005D10C1" w:rsidRPr="002C444D">
        <w:t>eduling flexibility and efficient multiplexing for scheduling multiple UEs.</w:t>
      </w:r>
      <w:bookmarkEnd w:id="32"/>
      <w:r w:rsidR="005D10C1" w:rsidRPr="002C444D">
        <w:t xml:space="preserve"> </w:t>
      </w:r>
    </w:p>
    <w:p w14:paraId="75D8DDDA" w14:textId="144CDFE7" w:rsidR="000D1F21" w:rsidRPr="00E337AA" w:rsidRDefault="00AA7BF1" w:rsidP="00E762E1">
      <w:pPr>
        <w:pStyle w:val="Proposal"/>
      </w:pPr>
      <w:bookmarkStart w:id="33" w:name="_Toc47636828"/>
      <w:r w:rsidRPr="00E337AA">
        <w:t xml:space="preserve">RAN1 does not </w:t>
      </w:r>
      <w:r w:rsidR="00CF0D8B">
        <w:t>recommend</w:t>
      </w:r>
      <w:r w:rsidRPr="00E337AA">
        <w:t xml:space="preserve"> </w:t>
      </w:r>
      <w:r w:rsidR="0081448E" w:rsidRPr="00E337AA">
        <w:t>reduction of</w:t>
      </w:r>
      <w:r w:rsidR="00E762E1" w:rsidRPr="00E337AA">
        <w:t xml:space="preserve"> existing</w:t>
      </w:r>
      <w:r w:rsidR="00654C86" w:rsidRPr="00E337AA">
        <w:t xml:space="preserve"> Rel-15</w:t>
      </w:r>
      <w:r w:rsidR="00E762E1" w:rsidRPr="00E337AA">
        <w:t xml:space="preserve"> BD </w:t>
      </w:r>
      <w:r w:rsidR="00654C86" w:rsidRPr="00E337AA">
        <w:t>and CCE limits for RedCap</w:t>
      </w:r>
      <w:r w:rsidR="00E87C42" w:rsidRPr="00E337AA">
        <w:t xml:space="preserve"> for the</w:t>
      </w:r>
      <w:r w:rsidR="006E7598" w:rsidRPr="00E337AA">
        <w:t xml:space="preserve"> purpose of</w:t>
      </w:r>
      <w:r w:rsidR="00E87C42" w:rsidRPr="00E337AA">
        <w:t xml:space="preserve"> power saving.</w:t>
      </w:r>
      <w:bookmarkEnd w:id="33"/>
      <w:r w:rsidR="00E87C42" w:rsidRPr="00E337AA">
        <w:t xml:space="preserve"> </w:t>
      </w:r>
    </w:p>
    <w:p w14:paraId="76717ADE" w14:textId="191BAB4B" w:rsidR="00E96750" w:rsidRPr="00E337AA" w:rsidRDefault="00E96750" w:rsidP="00E96750"/>
    <w:p w14:paraId="42C4F5EF" w14:textId="019E1D2F" w:rsidR="00941656" w:rsidRDefault="00941656" w:rsidP="009E0F8C">
      <w:pPr>
        <w:jc w:val="both"/>
      </w:pPr>
      <w:r>
        <w:t>Wh</w:t>
      </w:r>
      <w:r w:rsidR="007F50EA">
        <w:t>ile BD reduction can provide</w:t>
      </w:r>
      <w:r w:rsidR="00EF5E38">
        <w:t xml:space="preserve"> some</w:t>
      </w:r>
      <w:r w:rsidR="007F50EA">
        <w:t xml:space="preserve"> power saving gain</w:t>
      </w:r>
      <w:r w:rsidR="00EF5E38">
        <w:t xml:space="preserve"> with significant impact on </w:t>
      </w:r>
      <w:r w:rsidR="00051E69">
        <w:t xml:space="preserve">blocking probability and scheduling flexibility, </w:t>
      </w:r>
      <w:r w:rsidR="003C1371">
        <w:t xml:space="preserve">increasing the </w:t>
      </w:r>
      <w:r w:rsidR="00051E69">
        <w:t>PDCCH mon</w:t>
      </w:r>
      <w:r w:rsidR="003C1371">
        <w:t xml:space="preserve">itoring periodicity </w:t>
      </w:r>
      <w:r w:rsidR="00B94CD0">
        <w:t xml:space="preserve">can be a viable power saving technique for RedCap. </w:t>
      </w:r>
      <w:r w:rsidR="00600E11">
        <w:t xml:space="preserve">The PDCCH monitoring periodicity can be set via </w:t>
      </w:r>
      <w:r w:rsidR="00600E11" w:rsidRPr="00BB5B9B">
        <w:rPr>
          <w:lang w:eastAsia="ja-JP"/>
        </w:rPr>
        <w:t xml:space="preserve">RRC </w:t>
      </w:r>
      <w:r w:rsidR="00600E11" w:rsidRPr="00BB5B9B">
        <w:rPr>
          <w:i/>
          <w:lang w:eastAsia="ja-JP"/>
        </w:rPr>
        <w:t>search space</w:t>
      </w:r>
      <w:r w:rsidR="00600E11" w:rsidRPr="00BB5B9B">
        <w:rPr>
          <w:lang w:eastAsia="ja-JP"/>
        </w:rPr>
        <w:t xml:space="preserve"> configuration</w:t>
      </w:r>
      <w:r w:rsidR="00600E11">
        <w:rPr>
          <w:lang w:eastAsia="ja-JP"/>
        </w:rPr>
        <w:t xml:space="preserve"> </w:t>
      </w:r>
      <w:r w:rsidR="00600E11">
        <w:rPr>
          <w:lang w:eastAsia="ja-JP"/>
        </w:rPr>
        <w:fldChar w:fldCharType="begin"/>
      </w:r>
      <w:r w:rsidR="00600E11">
        <w:rPr>
          <w:lang w:eastAsia="ja-JP"/>
        </w:rPr>
        <w:instrText xml:space="preserve"> REF _Ref40100715 \r \h </w:instrText>
      </w:r>
      <w:r w:rsidR="00A45F5D">
        <w:rPr>
          <w:lang w:eastAsia="ja-JP"/>
        </w:rPr>
        <w:instrText xml:space="preserve"> \* MERGEFORMAT </w:instrText>
      </w:r>
      <w:r w:rsidR="00600E11">
        <w:rPr>
          <w:lang w:eastAsia="ja-JP"/>
        </w:rPr>
      </w:r>
      <w:r w:rsidR="00600E11">
        <w:rPr>
          <w:lang w:eastAsia="ja-JP"/>
        </w:rPr>
        <w:fldChar w:fldCharType="separate"/>
      </w:r>
      <w:r w:rsidR="005E66BF">
        <w:rPr>
          <w:cs/>
          <w:lang w:eastAsia="ja-JP"/>
        </w:rPr>
        <w:t>‎</w:t>
      </w:r>
      <w:r w:rsidR="005E66BF">
        <w:rPr>
          <w:lang w:eastAsia="ja-JP"/>
        </w:rPr>
        <w:t>[3]</w:t>
      </w:r>
      <w:r w:rsidR="00600E11">
        <w:rPr>
          <w:lang w:eastAsia="ja-JP"/>
        </w:rPr>
        <w:fldChar w:fldCharType="end"/>
      </w:r>
      <w:r w:rsidR="00600E11">
        <w:rPr>
          <w:lang w:eastAsia="ja-JP"/>
        </w:rPr>
        <w:t xml:space="preserve">, as </w:t>
      </w:r>
      <w:r w:rsidR="00573778">
        <w:rPr>
          <w:lang w:eastAsia="ja-JP"/>
        </w:rPr>
        <w:t>will be discussed next.</w:t>
      </w:r>
      <w:r w:rsidR="00600E11">
        <w:t xml:space="preserve"> </w:t>
      </w:r>
    </w:p>
    <w:p w14:paraId="58CC259C" w14:textId="62B689B1" w:rsidR="006861C4" w:rsidRDefault="006861C4" w:rsidP="00495C28">
      <w:pPr>
        <w:pStyle w:val="Heading2"/>
      </w:pPr>
      <w:r>
        <w:t xml:space="preserve">PDCCH monitoring periodicity </w:t>
      </w:r>
    </w:p>
    <w:p w14:paraId="2D3209F3" w14:textId="2CE7575E" w:rsidR="00DC2E07" w:rsidRDefault="003B5AFE" w:rsidP="00387E36">
      <w:pPr>
        <w:jc w:val="both"/>
        <w:rPr>
          <w:lang w:eastAsia="ja-JP"/>
        </w:rPr>
      </w:pPr>
      <w:r>
        <w:rPr>
          <w:lang w:eastAsia="ja-JP"/>
        </w:rPr>
        <w:t xml:space="preserve">The </w:t>
      </w:r>
      <w:r w:rsidR="006861C4" w:rsidRPr="00BB5B9B">
        <w:rPr>
          <w:lang w:eastAsia="ja-JP"/>
        </w:rPr>
        <w:t>PDCCH monitoring occasion</w:t>
      </w:r>
      <w:r w:rsidR="00424041">
        <w:rPr>
          <w:lang w:eastAsia="ja-JP"/>
        </w:rPr>
        <w:t>s</w:t>
      </w:r>
      <w:r w:rsidR="006861C4" w:rsidRPr="00BB5B9B">
        <w:rPr>
          <w:lang w:eastAsia="ja-JP"/>
        </w:rPr>
        <w:t xml:space="preserve"> can be determined from </w:t>
      </w:r>
      <w:r w:rsidR="006A2294" w:rsidRPr="00BB5B9B">
        <w:rPr>
          <w:lang w:eastAsia="ja-JP"/>
        </w:rPr>
        <w:t xml:space="preserve">the </w:t>
      </w:r>
      <w:r w:rsidR="006861C4" w:rsidRPr="00BB5B9B">
        <w:rPr>
          <w:lang w:eastAsia="ja-JP"/>
        </w:rPr>
        <w:t xml:space="preserve">search space parameters </w:t>
      </w:r>
      <w:r w:rsidR="006861C4" w:rsidRPr="00BB5B9B">
        <w:rPr>
          <w:i/>
          <w:lang w:eastAsia="ja-JP"/>
        </w:rPr>
        <w:t>monitoringSlotPeriodicityAndOffset</w:t>
      </w:r>
      <w:r w:rsidR="006861C4" w:rsidRPr="00BB5B9B">
        <w:rPr>
          <w:lang w:eastAsia="ja-JP"/>
        </w:rPr>
        <w:t xml:space="preserve"> and </w:t>
      </w:r>
      <w:r w:rsidR="006861C4" w:rsidRPr="00BB5B9B">
        <w:rPr>
          <w:i/>
          <w:lang w:eastAsia="ja-JP"/>
        </w:rPr>
        <w:t>monitoringSymbolsWithinSlot</w:t>
      </w:r>
      <w:r w:rsidR="0049134E" w:rsidRPr="0002521B">
        <w:rPr>
          <w:i/>
          <w:lang w:eastAsia="ja-JP"/>
        </w:rPr>
        <w:t>,</w:t>
      </w:r>
      <w:r w:rsidR="006861C4" w:rsidRPr="0002521B">
        <w:rPr>
          <w:i/>
          <w:lang w:eastAsia="ja-JP"/>
        </w:rPr>
        <w:t xml:space="preserve"> </w:t>
      </w:r>
      <w:r w:rsidR="006861C4" w:rsidRPr="00BB5B9B">
        <w:rPr>
          <w:lang w:eastAsia="ja-JP"/>
        </w:rPr>
        <w:t xml:space="preserve">which identify </w:t>
      </w:r>
      <w:r w:rsidR="009D3965">
        <w:rPr>
          <w:lang w:eastAsia="ja-JP"/>
        </w:rPr>
        <w:t xml:space="preserve">the PDCCH </w:t>
      </w:r>
      <w:r w:rsidR="006861C4" w:rsidRPr="00BB5B9B">
        <w:rPr>
          <w:lang w:eastAsia="ja-JP"/>
        </w:rPr>
        <w:t>monitoring periodicity, the PDCCH monitoring offset, and the PDCCH monitoring symbol within a slot.</w:t>
      </w:r>
      <w:r w:rsidR="00F22990">
        <w:rPr>
          <w:lang w:eastAsia="ja-JP"/>
        </w:rPr>
        <w:t xml:space="preserve"> </w:t>
      </w:r>
      <w:r w:rsidR="00316AAE">
        <w:rPr>
          <w:lang w:eastAsia="ja-JP"/>
        </w:rPr>
        <w:t>W</w:t>
      </w:r>
      <w:r w:rsidR="00F22990" w:rsidRPr="00BB5B9B">
        <w:rPr>
          <w:lang w:eastAsia="ja-JP"/>
        </w:rPr>
        <w:t xml:space="preserve">ithin the RRC </w:t>
      </w:r>
      <w:r w:rsidR="00F22990" w:rsidRPr="00BB5B9B">
        <w:rPr>
          <w:i/>
          <w:lang w:eastAsia="ja-JP"/>
        </w:rPr>
        <w:t>search space</w:t>
      </w:r>
      <w:r w:rsidR="00F22990" w:rsidRPr="00BB5B9B">
        <w:rPr>
          <w:lang w:eastAsia="ja-JP"/>
        </w:rPr>
        <w:t xml:space="preserve"> configuration</w:t>
      </w:r>
      <w:r w:rsidR="00154CB6">
        <w:rPr>
          <w:lang w:eastAsia="ja-JP"/>
        </w:rPr>
        <w:t xml:space="preserve"> </w:t>
      </w:r>
      <w:r w:rsidR="00563C8B">
        <w:rPr>
          <w:lang w:eastAsia="ja-JP"/>
        </w:rPr>
        <w:fldChar w:fldCharType="begin"/>
      </w:r>
      <w:r w:rsidR="00563C8B">
        <w:rPr>
          <w:lang w:eastAsia="ja-JP"/>
        </w:rPr>
        <w:instrText xml:space="preserve"> REF _Ref40100715 \r \h </w:instrText>
      </w:r>
      <w:r w:rsidR="00563C8B">
        <w:rPr>
          <w:lang w:eastAsia="ja-JP"/>
        </w:rPr>
      </w:r>
      <w:r w:rsidR="00563C8B">
        <w:rPr>
          <w:lang w:eastAsia="ja-JP"/>
        </w:rPr>
        <w:fldChar w:fldCharType="separate"/>
      </w:r>
      <w:r w:rsidR="005E66BF">
        <w:rPr>
          <w:cs/>
          <w:lang w:eastAsia="ja-JP"/>
        </w:rPr>
        <w:t>‎</w:t>
      </w:r>
      <w:r w:rsidR="005E66BF">
        <w:rPr>
          <w:lang w:eastAsia="ja-JP"/>
        </w:rPr>
        <w:t>[3]</w:t>
      </w:r>
      <w:r w:rsidR="00563C8B">
        <w:rPr>
          <w:lang w:eastAsia="ja-JP"/>
        </w:rPr>
        <w:fldChar w:fldCharType="end"/>
      </w:r>
      <w:r w:rsidR="00F22990" w:rsidRPr="00BB5B9B">
        <w:rPr>
          <w:lang w:eastAsia="ja-JP"/>
        </w:rPr>
        <w:t>, the PDCCH monitoring periodicity can be set for UE specific search space and Type3-PDCCH common search space</w:t>
      </w:r>
      <w:r w:rsidR="00F22990" w:rsidRPr="007976CD">
        <w:rPr>
          <w:lang w:eastAsia="ja-JP"/>
        </w:rPr>
        <w:t>.</w:t>
      </w:r>
      <w:r w:rsidR="006861C4" w:rsidRPr="00BB5B9B">
        <w:rPr>
          <w:lang w:eastAsia="ja-JP"/>
        </w:rPr>
        <w:t xml:space="preserve"> One way to reduce </w:t>
      </w:r>
      <w:r w:rsidR="007F2E04">
        <w:rPr>
          <w:lang w:eastAsia="ja-JP"/>
        </w:rPr>
        <w:t>Redcap</w:t>
      </w:r>
      <w:r w:rsidR="006861C4" w:rsidRPr="00BB5B9B">
        <w:rPr>
          <w:lang w:eastAsia="ja-JP"/>
        </w:rPr>
        <w:t xml:space="preserve"> UE power consumption is to increase the periodicity of PDCCH monitoring.</w:t>
      </w:r>
      <w:r w:rsidR="00340307">
        <w:rPr>
          <w:lang w:eastAsia="ja-JP"/>
        </w:rPr>
        <w:t xml:space="preserve"> </w:t>
      </w:r>
      <w:r w:rsidR="006861C4" w:rsidRPr="00BB5B9B">
        <w:rPr>
          <w:lang w:eastAsia="ja-JP"/>
        </w:rPr>
        <w:t>Different monitoring periodicities can be configured in the search space, such as monitoring in every 1, 2, 4, 5, 8, or 10 slots. As a result, the UE can be configured to monitor PDCCH less frequently within a given time period.</w:t>
      </w:r>
      <w:r w:rsidR="00EA3452">
        <w:rPr>
          <w:lang w:eastAsia="ja-JP"/>
        </w:rPr>
        <w:t xml:space="preserve"> </w:t>
      </w:r>
      <w:r w:rsidR="006861C4" w:rsidRPr="00BB5B9B">
        <w:rPr>
          <w:lang w:eastAsia="ja-JP"/>
        </w:rPr>
        <w:t>Increasing the PDCCH monitoring periodicity will in turn increase the latency. Therefore, the</w:t>
      </w:r>
      <w:r w:rsidR="00814174">
        <w:rPr>
          <w:lang w:eastAsia="ja-JP"/>
        </w:rPr>
        <w:t xml:space="preserve"> </w:t>
      </w:r>
      <w:r w:rsidR="009C28D3">
        <w:rPr>
          <w:lang w:eastAsia="ja-JP"/>
        </w:rPr>
        <w:t xml:space="preserve">suitable </w:t>
      </w:r>
      <w:r w:rsidR="00814174">
        <w:rPr>
          <w:lang w:eastAsia="ja-JP"/>
        </w:rPr>
        <w:t>range of</w:t>
      </w:r>
      <w:r w:rsidR="006861C4" w:rsidRPr="00BB5B9B">
        <w:rPr>
          <w:lang w:eastAsia="ja-JP"/>
        </w:rPr>
        <w:t xml:space="preserve"> PDCCH monitoring periodicity</w:t>
      </w:r>
      <w:r w:rsidR="00472B99" w:rsidRPr="00BB5B9B">
        <w:rPr>
          <w:lang w:eastAsia="ja-JP"/>
        </w:rPr>
        <w:t xml:space="preserve"> in search space configuration</w:t>
      </w:r>
      <w:r w:rsidR="006861C4" w:rsidRPr="00BB5B9B">
        <w:rPr>
          <w:lang w:eastAsia="ja-JP"/>
        </w:rPr>
        <w:t xml:space="preserve"> should be determined based on the </w:t>
      </w:r>
      <w:r w:rsidR="007F2E04">
        <w:rPr>
          <w:lang w:eastAsia="ja-JP"/>
        </w:rPr>
        <w:t>Redcap</w:t>
      </w:r>
      <w:r w:rsidR="006861C4" w:rsidRPr="00BB5B9B">
        <w:rPr>
          <w:lang w:eastAsia="ja-JP"/>
        </w:rPr>
        <w:t xml:space="preserve"> requirements (in particular latency).</w:t>
      </w:r>
      <w:r w:rsidR="00DC2E07">
        <w:rPr>
          <w:lang w:eastAsia="ja-JP"/>
        </w:rPr>
        <w:t xml:space="preserve"> </w:t>
      </w:r>
      <w:r w:rsidR="007C72D8">
        <w:rPr>
          <w:lang w:eastAsia="ja-JP"/>
        </w:rPr>
        <w:t xml:space="preserve">The latency requirement of </w:t>
      </w:r>
      <w:r w:rsidR="007F2E04">
        <w:rPr>
          <w:lang w:eastAsia="ja-JP"/>
        </w:rPr>
        <w:t>Redcap</w:t>
      </w:r>
      <w:r w:rsidR="007C72D8">
        <w:rPr>
          <w:lang w:eastAsia="ja-JP"/>
        </w:rPr>
        <w:t xml:space="preserve"> depends </w:t>
      </w:r>
      <w:r w:rsidR="000904D7">
        <w:rPr>
          <w:lang w:eastAsia="ja-JP"/>
        </w:rPr>
        <w:t xml:space="preserve">on the use case. According to </w:t>
      </w:r>
      <w:r w:rsidR="00447DA8">
        <w:rPr>
          <w:lang w:eastAsia="ja-JP"/>
        </w:rPr>
        <w:fldChar w:fldCharType="begin"/>
      </w:r>
      <w:r w:rsidR="00447DA8">
        <w:rPr>
          <w:lang w:eastAsia="ja-JP"/>
        </w:rPr>
        <w:instrText xml:space="preserve"> REF _Ref21087754 \r \h </w:instrText>
      </w:r>
      <w:r w:rsidR="00447DA8">
        <w:rPr>
          <w:lang w:eastAsia="ja-JP"/>
        </w:rPr>
      </w:r>
      <w:r w:rsidR="00447DA8">
        <w:rPr>
          <w:lang w:eastAsia="ja-JP"/>
        </w:rPr>
        <w:fldChar w:fldCharType="separate"/>
      </w:r>
      <w:r w:rsidR="005E66BF">
        <w:rPr>
          <w:cs/>
          <w:lang w:eastAsia="ja-JP"/>
        </w:rPr>
        <w:t>‎</w:t>
      </w:r>
      <w:r w:rsidR="005E66BF">
        <w:rPr>
          <w:lang w:eastAsia="ja-JP"/>
        </w:rPr>
        <w:t>[1]</w:t>
      </w:r>
      <w:r w:rsidR="00447DA8">
        <w:rPr>
          <w:lang w:eastAsia="ja-JP"/>
        </w:rPr>
        <w:fldChar w:fldCharType="end"/>
      </w:r>
      <w:r w:rsidR="005B346C">
        <w:rPr>
          <w:lang w:eastAsia="ja-JP"/>
        </w:rPr>
        <w:t>:</w:t>
      </w:r>
    </w:p>
    <w:p w14:paraId="1F9E1B62" w14:textId="520B9A48" w:rsidR="005B346C" w:rsidRDefault="005B346C" w:rsidP="00F27993">
      <w:pPr>
        <w:pStyle w:val="ListParagraph"/>
        <w:numPr>
          <w:ilvl w:val="0"/>
          <w:numId w:val="15"/>
        </w:numPr>
        <w:jc w:val="both"/>
        <w:rPr>
          <w:lang w:eastAsia="ja-JP"/>
        </w:rPr>
      </w:pPr>
      <w:r>
        <w:rPr>
          <w:lang w:val="en-US" w:eastAsia="ja-JP"/>
        </w:rPr>
        <w:t xml:space="preserve">For industrial sensors, </w:t>
      </w:r>
      <w:r w:rsidR="00E13738">
        <w:rPr>
          <w:lang w:val="en-US" w:eastAsia="ja-JP"/>
        </w:rPr>
        <w:t xml:space="preserve">the requirement for </w:t>
      </w:r>
      <w:r>
        <w:rPr>
          <w:lang w:val="en-US" w:eastAsia="ja-JP"/>
        </w:rPr>
        <w:t>e</w:t>
      </w:r>
      <w:r w:rsidRPr="005B346C">
        <w:rPr>
          <w:lang w:eastAsia="ja-JP"/>
        </w:rPr>
        <w:t>nd-to-end latency is less than 100 ms; but for safety related sensors, latency requirement is lower, 5-10 ms.</w:t>
      </w:r>
    </w:p>
    <w:p w14:paraId="74CC5036" w14:textId="0E25BA7C" w:rsidR="005B346C" w:rsidRPr="00D4715C" w:rsidRDefault="00F84B52" w:rsidP="00F27993">
      <w:pPr>
        <w:pStyle w:val="ListParagraph"/>
        <w:numPr>
          <w:ilvl w:val="0"/>
          <w:numId w:val="15"/>
        </w:numPr>
        <w:jc w:val="both"/>
        <w:rPr>
          <w:lang w:eastAsia="ja-JP"/>
        </w:rPr>
      </w:pPr>
      <w:r>
        <w:rPr>
          <w:lang w:val="en-US" w:eastAsia="ja-JP"/>
        </w:rPr>
        <w:lastRenderedPageBreak/>
        <w:t xml:space="preserve">For video surveillance latency </w:t>
      </w:r>
      <w:r w:rsidR="00E13738">
        <w:rPr>
          <w:lang w:val="en-US" w:eastAsia="ja-JP"/>
        </w:rPr>
        <w:t>requirement</w:t>
      </w:r>
      <w:r>
        <w:rPr>
          <w:lang w:val="en-US" w:eastAsia="ja-JP"/>
        </w:rPr>
        <w:t xml:space="preserve"> is less than 500 ms.</w:t>
      </w:r>
    </w:p>
    <w:p w14:paraId="44A159D7" w14:textId="77777777" w:rsidR="004A6895" w:rsidRPr="00897883" w:rsidRDefault="004A6895" w:rsidP="00735A12">
      <w:pPr>
        <w:jc w:val="both"/>
        <w:rPr>
          <w:lang w:eastAsia="ja-JP"/>
        </w:rPr>
      </w:pPr>
    </w:p>
    <w:p w14:paraId="76244F28" w14:textId="6565CAD8" w:rsidR="00DC2E07" w:rsidRDefault="004A6895">
      <w:pPr>
        <w:jc w:val="both"/>
        <w:rPr>
          <w:lang w:eastAsia="ja-JP"/>
        </w:rPr>
      </w:pPr>
      <w:r w:rsidRPr="00E13738">
        <w:rPr>
          <w:lang w:eastAsia="ja-JP"/>
        </w:rPr>
        <w:t>In RRC search space parameters, the possible PDCCH monitoring periodicities are</w:t>
      </w:r>
      <w:r w:rsidR="006F2B41">
        <w:rPr>
          <w:lang w:eastAsia="ja-JP"/>
        </w:rPr>
        <w:t xml:space="preserve"> </w:t>
      </w:r>
      <w:r w:rsidR="006F2B41">
        <w:rPr>
          <w:lang w:eastAsia="ja-JP"/>
        </w:rPr>
        <w:fldChar w:fldCharType="begin"/>
      </w:r>
      <w:r w:rsidR="006F2B41">
        <w:rPr>
          <w:lang w:eastAsia="ja-JP"/>
        </w:rPr>
        <w:instrText xml:space="preserve"> REF _Ref40100715 \r \h </w:instrText>
      </w:r>
      <w:r w:rsidR="006F2B41">
        <w:rPr>
          <w:lang w:eastAsia="ja-JP"/>
        </w:rPr>
      </w:r>
      <w:r w:rsidR="006F2B41">
        <w:rPr>
          <w:lang w:eastAsia="ja-JP"/>
        </w:rPr>
        <w:fldChar w:fldCharType="separate"/>
      </w:r>
      <w:r w:rsidR="005E66BF">
        <w:rPr>
          <w:cs/>
          <w:lang w:eastAsia="ja-JP"/>
        </w:rPr>
        <w:t>‎</w:t>
      </w:r>
      <w:r w:rsidR="005E66BF">
        <w:rPr>
          <w:lang w:eastAsia="ja-JP"/>
        </w:rPr>
        <w:t>[3]</w:t>
      </w:r>
      <w:r w:rsidR="006F2B41">
        <w:rPr>
          <w:lang w:eastAsia="ja-JP"/>
        </w:rPr>
        <w:fldChar w:fldCharType="end"/>
      </w:r>
      <w:r w:rsidRPr="00E13738">
        <w:rPr>
          <w:lang w:eastAsia="ja-JP"/>
        </w:rPr>
        <w:t>: {1, 2, 4, 5, 8, 10, 16, 20, 40, 80, 160, 320, 640, 1280, 2560} slots.</w:t>
      </w:r>
      <w:r w:rsidR="00735A12">
        <w:rPr>
          <w:lang w:eastAsia="ja-JP"/>
        </w:rPr>
        <w:t xml:space="preserve"> </w:t>
      </w:r>
      <w:r w:rsidR="00375137">
        <w:rPr>
          <w:lang w:eastAsia="ja-JP"/>
        </w:rPr>
        <w:t xml:space="preserve">With </w:t>
      </w:r>
      <w:r w:rsidR="00735A12">
        <w:rPr>
          <w:lang w:eastAsia="ja-JP"/>
        </w:rPr>
        <w:t>these values,</w:t>
      </w:r>
      <w:r w:rsidRPr="00E13738">
        <w:rPr>
          <w:lang w:eastAsia="ja-JP"/>
        </w:rPr>
        <w:t xml:space="preserve"> </w:t>
      </w:r>
      <w:r w:rsidR="00112E3D">
        <w:rPr>
          <w:lang w:eastAsia="ja-JP"/>
        </w:rPr>
        <w:t>suitable</w:t>
      </w:r>
      <w:r w:rsidR="001C5006" w:rsidRPr="00E13738">
        <w:rPr>
          <w:lang w:eastAsia="ja-JP"/>
        </w:rPr>
        <w:t xml:space="preserve"> ranges for the PDCCH monitoring periodicity</w:t>
      </w:r>
      <w:r w:rsidR="00112E3D">
        <w:rPr>
          <w:lang w:eastAsia="ja-JP"/>
        </w:rPr>
        <w:t xml:space="preserve"> can be considered </w:t>
      </w:r>
      <w:r w:rsidR="00F51F4E">
        <w:rPr>
          <w:lang w:eastAsia="ja-JP"/>
        </w:rPr>
        <w:t>based on</w:t>
      </w:r>
      <w:r w:rsidR="004619E5">
        <w:rPr>
          <w:lang w:eastAsia="ja-JP"/>
        </w:rPr>
        <w:t xml:space="preserve"> the</w:t>
      </w:r>
      <w:r w:rsidR="005E14F6">
        <w:rPr>
          <w:lang w:eastAsia="ja-JP"/>
        </w:rPr>
        <w:t xml:space="preserve"> RedCap</w:t>
      </w:r>
      <w:r w:rsidR="004619E5">
        <w:rPr>
          <w:lang w:eastAsia="ja-JP"/>
        </w:rPr>
        <w:t xml:space="preserve"> latency requirements</w:t>
      </w:r>
      <w:r w:rsidR="005E14F6">
        <w:rPr>
          <w:lang w:eastAsia="ja-JP"/>
        </w:rPr>
        <w:t xml:space="preserve">. For instance, </w:t>
      </w:r>
      <w:r w:rsidR="00884097">
        <w:rPr>
          <w:lang w:eastAsia="ja-JP"/>
        </w:rPr>
        <w:t xml:space="preserve">a 10-slot </w:t>
      </w:r>
      <w:r w:rsidR="00945520">
        <w:rPr>
          <w:lang w:eastAsia="ja-JP"/>
        </w:rPr>
        <w:t>monitoring periodicity</w:t>
      </w:r>
      <w:r w:rsidR="00884097">
        <w:rPr>
          <w:lang w:eastAsia="ja-JP"/>
        </w:rPr>
        <w:t xml:space="preserve"> might be </w:t>
      </w:r>
      <w:r w:rsidR="00927B8B">
        <w:rPr>
          <w:lang w:eastAsia="ja-JP"/>
        </w:rPr>
        <w:t>enough</w:t>
      </w:r>
      <w:r w:rsidR="00884097">
        <w:rPr>
          <w:lang w:eastAsia="ja-JP"/>
        </w:rPr>
        <w:t xml:space="preserve"> to meet </w:t>
      </w:r>
      <w:r w:rsidR="00B86CAA">
        <w:rPr>
          <w:lang w:eastAsia="ja-JP"/>
        </w:rPr>
        <w:t xml:space="preserve">the </w:t>
      </w:r>
      <w:r w:rsidR="00884097">
        <w:rPr>
          <w:lang w:eastAsia="ja-JP"/>
        </w:rPr>
        <w:t>100 ms latency.</w:t>
      </w:r>
      <w:r w:rsidR="006B14B7">
        <w:rPr>
          <w:lang w:eastAsia="ja-JP"/>
        </w:rPr>
        <w:t xml:space="preserve"> </w:t>
      </w:r>
    </w:p>
    <w:p w14:paraId="2ACBC703" w14:textId="4112C530" w:rsidR="006861C4" w:rsidRPr="007976CD" w:rsidRDefault="006861C4" w:rsidP="00387E36">
      <w:pPr>
        <w:jc w:val="both"/>
      </w:pPr>
    </w:p>
    <w:p w14:paraId="6A0CBB9A" w14:textId="0B0D9CAD" w:rsidR="006861C4" w:rsidRDefault="006861C4" w:rsidP="006861C4">
      <w:pPr>
        <w:pStyle w:val="Observation"/>
        <w:ind w:left="1728" w:hanging="1728"/>
      </w:pPr>
      <w:bookmarkStart w:id="34" w:name="_Toc47636824"/>
      <w:r w:rsidRPr="007976CD">
        <w:t>UE power consumption can</w:t>
      </w:r>
      <w:r w:rsidR="00883BA3">
        <w:t xml:space="preserve"> already</w:t>
      </w:r>
      <w:r w:rsidRPr="007976CD">
        <w:t xml:space="preserve"> be reduced by increasing the PDCCH monitoring periodicity which can be set within the search space.</w:t>
      </w:r>
      <w:bookmarkEnd w:id="34"/>
      <w:r w:rsidRPr="007976CD">
        <w:t xml:space="preserve"> </w:t>
      </w:r>
    </w:p>
    <w:p w14:paraId="24405504" w14:textId="530A4ED2" w:rsidR="00E0670A" w:rsidRPr="00C14D9D" w:rsidRDefault="00E0670A" w:rsidP="006861C4">
      <w:pPr>
        <w:pStyle w:val="Observation"/>
        <w:ind w:left="1728" w:hanging="1728"/>
      </w:pPr>
      <w:bookmarkStart w:id="35" w:name="_Toc47636825"/>
      <w:r w:rsidRPr="00897883">
        <w:t>UE power saving achieved by increasing the PDCCH monitoring period is typically higher than that of by blind decoding reduction.</w:t>
      </w:r>
      <w:bookmarkEnd w:id="35"/>
    </w:p>
    <w:p w14:paraId="56470773" w14:textId="4E3D2F31" w:rsidR="003A05A4" w:rsidRPr="00612CB7" w:rsidRDefault="003A05A4" w:rsidP="006861C4">
      <w:pPr>
        <w:pStyle w:val="Observation"/>
        <w:ind w:left="1728" w:hanging="1728"/>
      </w:pPr>
      <w:bookmarkStart w:id="36" w:name="_Toc47636826"/>
      <w:r w:rsidRPr="00E82930">
        <w:t xml:space="preserve">The </w:t>
      </w:r>
      <w:r w:rsidR="001F5144" w:rsidRPr="00780C99">
        <w:t xml:space="preserve">range </w:t>
      </w:r>
      <w:r w:rsidR="000E7E79" w:rsidRPr="00345143">
        <w:t xml:space="preserve">of </w:t>
      </w:r>
      <w:r w:rsidRPr="00345143">
        <w:t>PDCCH monitoring periodicity</w:t>
      </w:r>
      <w:r w:rsidR="001F5144" w:rsidRPr="00B9642E">
        <w:t xml:space="preserve"> </w:t>
      </w:r>
      <w:r w:rsidRPr="00B9642E">
        <w:t xml:space="preserve">depends on the </w:t>
      </w:r>
      <w:r w:rsidR="001F5144" w:rsidRPr="002C444D">
        <w:t>use case and latency requirements.</w:t>
      </w:r>
      <w:bookmarkEnd w:id="36"/>
    </w:p>
    <w:p w14:paraId="15B747D4" w14:textId="3AB75211" w:rsidR="00AA6CAF" w:rsidRPr="00E337AA" w:rsidRDefault="00AA6CAF" w:rsidP="00D4715C">
      <w:pPr>
        <w:pStyle w:val="Observation"/>
        <w:ind w:left="1728" w:hanging="1728"/>
      </w:pPr>
      <w:bookmarkStart w:id="37" w:name="_Toc47636827"/>
      <w:r w:rsidRPr="00E337AA">
        <w:t xml:space="preserve">The existing values of PDCCH monitoring periodicities are </w:t>
      </w:r>
      <w:r w:rsidR="009C35BD" w:rsidRPr="00E337AA">
        <w:t>su</w:t>
      </w:r>
      <w:r w:rsidR="00B77FAF" w:rsidRPr="00E337AA">
        <w:t>itable</w:t>
      </w:r>
      <w:r w:rsidR="009C35BD" w:rsidRPr="00E337AA">
        <w:t xml:space="preserve"> </w:t>
      </w:r>
      <w:r w:rsidRPr="00E337AA">
        <w:t xml:space="preserve">for </w:t>
      </w:r>
      <w:r w:rsidR="003031F0" w:rsidRPr="00E337AA">
        <w:t xml:space="preserve">satisfying different </w:t>
      </w:r>
      <w:r w:rsidR="007F2E04" w:rsidRPr="00E337AA">
        <w:t>Redcap</w:t>
      </w:r>
      <w:r w:rsidR="003031F0" w:rsidRPr="00E337AA">
        <w:t xml:space="preserve"> latency requirements</w:t>
      </w:r>
      <w:r w:rsidRPr="00E337AA">
        <w:t>.</w:t>
      </w:r>
      <w:bookmarkEnd w:id="37"/>
      <w:r w:rsidRPr="00E337AA">
        <w:t xml:space="preserve"> </w:t>
      </w:r>
    </w:p>
    <w:p w14:paraId="2B9DAA48" w14:textId="71469FB9" w:rsidR="000C3BA9" w:rsidRPr="00C14D9D" w:rsidRDefault="000C3BA9" w:rsidP="007B34A3">
      <w:bookmarkStart w:id="38" w:name="_Toc40449840"/>
      <w:bookmarkStart w:id="39" w:name="_Toc40450099"/>
      <w:bookmarkStart w:id="40" w:name="_Toc40450152"/>
      <w:bookmarkStart w:id="41" w:name="_Toc39860869"/>
      <w:bookmarkStart w:id="42" w:name="_Toc40128900"/>
      <w:bookmarkStart w:id="43" w:name="_Toc40100762"/>
      <w:bookmarkStart w:id="44" w:name="_Toc40100779"/>
      <w:bookmarkStart w:id="45" w:name="_Toc40180346"/>
      <w:bookmarkStart w:id="46" w:name="_Toc40280326"/>
      <w:bookmarkStart w:id="47" w:name="_Toc40281620"/>
      <w:bookmarkStart w:id="48" w:name="_Toc39860870"/>
      <w:bookmarkStart w:id="49" w:name="_Toc40128901"/>
      <w:bookmarkStart w:id="50" w:name="_Toc40100763"/>
      <w:bookmarkStart w:id="51" w:name="_Toc40100780"/>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F5174E0" w14:textId="77777777" w:rsidR="000C3BA9" w:rsidRPr="00CE0424" w:rsidRDefault="000C3BA9" w:rsidP="000C3BA9">
      <w:pPr>
        <w:pStyle w:val="Heading1"/>
      </w:pPr>
      <w:r w:rsidRPr="00CE0424">
        <w:t>Conclusion</w:t>
      </w:r>
    </w:p>
    <w:p w14:paraId="02FD9822" w14:textId="53E03868" w:rsidR="000C3BA9" w:rsidRPr="001E0B6D" w:rsidRDefault="000C3BA9" w:rsidP="000C3BA9">
      <w:r w:rsidRPr="00BB5B9B">
        <w:t xml:space="preserve">In the previous sections, we have discussed various aspects of </w:t>
      </w:r>
      <w:r w:rsidR="007F2E04">
        <w:t>Redcap</w:t>
      </w:r>
      <w:r w:rsidRPr="00BB5B9B">
        <w:t xml:space="preserve"> PDCCH considering UE power saving as well as relevant coverage compensation schemes for PDCCH. </w:t>
      </w:r>
      <w:r>
        <w:t xml:space="preserve">In particular, </w:t>
      </w:r>
      <w:r w:rsidRPr="00B3738A">
        <w:t>we made the following observations:</w:t>
      </w:r>
      <w:r w:rsidRPr="00B3738A">
        <w:rPr>
          <w:b/>
          <w:bCs/>
        </w:rPr>
        <w:t xml:space="preserve"> </w:t>
      </w:r>
    </w:p>
    <w:p w14:paraId="68CE4C00" w14:textId="77777777" w:rsidR="005E66BF" w:rsidRDefault="000C3BA9">
      <w:pPr>
        <w:pStyle w:val="TableofFigures"/>
        <w:tabs>
          <w:tab w:val="right" w:leader="dot" w:pos="9629"/>
        </w:tabs>
        <w:rPr>
          <w:rFonts w:eastAsiaTheme="minorEastAsia"/>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7636813" w:history="1">
        <w:r w:rsidR="005E66BF" w:rsidRPr="002928F7">
          <w:rPr>
            <w:rStyle w:val="Hyperlink"/>
            <w:noProof/>
          </w:rPr>
          <w:t>Observation 1</w:t>
        </w:r>
        <w:r w:rsidR="005E66BF">
          <w:rPr>
            <w:rFonts w:eastAsiaTheme="minorEastAsia"/>
            <w:b w:val="0"/>
            <w:noProof/>
          </w:rPr>
          <w:tab/>
        </w:r>
        <w:r w:rsidR="005E66BF" w:rsidRPr="002928F7">
          <w:rPr>
            <w:rStyle w:val="Hyperlink"/>
            <w:noProof/>
          </w:rPr>
          <w:t>For Redcap UEs, the actual number of BD and CCEs that require channel estimation may naturally decrease due to the reduced BW and possibly not needing carrier aggregation.</w:t>
        </w:r>
      </w:hyperlink>
    </w:p>
    <w:p w14:paraId="4D46990E" w14:textId="77777777" w:rsidR="005E66BF" w:rsidRDefault="00751DE0">
      <w:pPr>
        <w:pStyle w:val="TableofFigures"/>
        <w:tabs>
          <w:tab w:val="right" w:leader="dot" w:pos="9629"/>
        </w:tabs>
        <w:rPr>
          <w:rFonts w:eastAsiaTheme="minorEastAsia"/>
          <w:b w:val="0"/>
          <w:noProof/>
        </w:rPr>
      </w:pPr>
      <w:hyperlink w:anchor="_Toc47636814" w:history="1">
        <w:r w:rsidR="005E66BF" w:rsidRPr="002928F7">
          <w:rPr>
            <w:rStyle w:val="Hyperlink"/>
            <w:noProof/>
          </w:rPr>
          <w:t>Observation 2</w:t>
        </w:r>
        <w:r w:rsidR="005E66BF">
          <w:rPr>
            <w:rFonts w:eastAsiaTheme="minorEastAsia"/>
            <w:b w:val="0"/>
            <w:noProof/>
          </w:rPr>
          <w:tab/>
        </w:r>
        <w:r w:rsidR="005E66BF" w:rsidRPr="002928F7">
          <w:rPr>
            <w:rStyle w:val="Hyperlink"/>
            <w:noProof/>
          </w:rPr>
          <w:t>The UE power consumption depends on the number of actually performed blind decoding, not necessarily the maximum limits.</w:t>
        </w:r>
      </w:hyperlink>
    </w:p>
    <w:p w14:paraId="286A8DFF" w14:textId="77777777" w:rsidR="005E66BF" w:rsidRDefault="00751DE0">
      <w:pPr>
        <w:pStyle w:val="TableofFigures"/>
        <w:tabs>
          <w:tab w:val="right" w:leader="dot" w:pos="9629"/>
        </w:tabs>
        <w:rPr>
          <w:rFonts w:eastAsiaTheme="minorEastAsia"/>
          <w:b w:val="0"/>
          <w:noProof/>
        </w:rPr>
      </w:pPr>
      <w:hyperlink w:anchor="_Toc47636815" w:history="1">
        <w:r w:rsidR="005E66BF" w:rsidRPr="002928F7">
          <w:rPr>
            <w:rStyle w:val="Hyperlink"/>
            <w:noProof/>
          </w:rPr>
          <w:t>Observation 3</w:t>
        </w:r>
        <w:r w:rsidR="005E66BF">
          <w:rPr>
            <w:rFonts w:eastAsiaTheme="minorEastAsia"/>
            <w:b w:val="0"/>
            <w:noProof/>
          </w:rPr>
          <w:tab/>
        </w:r>
        <w:r w:rsidR="005E66BF" w:rsidRPr="002928F7">
          <w:rPr>
            <w:rStyle w:val="Hyperlink"/>
            <w:noProof/>
          </w:rPr>
          <w:t>To assist RedCap power saving, gNB can properly configure PDCCH candidates for the UE to monitor once the UE capability is known to the network.</w:t>
        </w:r>
      </w:hyperlink>
    </w:p>
    <w:p w14:paraId="1AD6364C" w14:textId="77777777" w:rsidR="005E66BF" w:rsidRDefault="00751DE0">
      <w:pPr>
        <w:pStyle w:val="TableofFigures"/>
        <w:tabs>
          <w:tab w:val="right" w:leader="dot" w:pos="9629"/>
        </w:tabs>
        <w:rPr>
          <w:rFonts w:eastAsiaTheme="minorEastAsia"/>
          <w:b w:val="0"/>
          <w:noProof/>
        </w:rPr>
      </w:pPr>
      <w:hyperlink w:anchor="_Toc47636816" w:history="1">
        <w:r w:rsidR="005E66BF" w:rsidRPr="002928F7">
          <w:rPr>
            <w:rStyle w:val="Hyperlink"/>
            <w:noProof/>
          </w:rPr>
          <w:t>Observation 4</w:t>
        </w:r>
        <w:r w:rsidR="005E66BF">
          <w:rPr>
            <w:rFonts w:eastAsiaTheme="minorEastAsia"/>
            <w:b w:val="0"/>
            <w:noProof/>
          </w:rPr>
          <w:tab/>
        </w:r>
        <w:r w:rsidR="005E66BF" w:rsidRPr="002928F7">
          <w:rPr>
            <w:rStyle w:val="Hyperlink"/>
            <w:noProof/>
          </w:rPr>
          <w:t>The overall UE power saving by BD reduction is less than the gain computed using equation (1) [from TR 38.840, 8.1.3, power scaling for PDCCH candidate reduction]. The overall power saving by BD reduction depends on the contribution of the PDCCH-only part (e.g., considering time percentage) on the total UE power consumption.</w:t>
        </w:r>
      </w:hyperlink>
    </w:p>
    <w:p w14:paraId="26EDC01A" w14:textId="77777777" w:rsidR="005E66BF" w:rsidRDefault="00751DE0">
      <w:pPr>
        <w:pStyle w:val="TableofFigures"/>
        <w:tabs>
          <w:tab w:val="right" w:leader="dot" w:pos="9629"/>
        </w:tabs>
        <w:rPr>
          <w:rFonts w:eastAsiaTheme="minorEastAsia"/>
          <w:b w:val="0"/>
          <w:noProof/>
        </w:rPr>
      </w:pPr>
      <w:hyperlink w:anchor="_Toc47636817" w:history="1">
        <w:r w:rsidR="005E66BF" w:rsidRPr="002928F7">
          <w:rPr>
            <w:rStyle w:val="Hyperlink"/>
            <w:noProof/>
          </w:rPr>
          <w:t>Observation 5</w:t>
        </w:r>
        <w:r w:rsidR="005E66BF">
          <w:rPr>
            <w:rFonts w:eastAsiaTheme="minorEastAsia"/>
            <w:b w:val="0"/>
            <w:noProof/>
          </w:rPr>
          <w:tab/>
        </w:r>
        <w:r w:rsidR="005E66BF" w:rsidRPr="002928F7">
          <w:rPr>
            <w:rStyle w:val="Hyperlink"/>
            <w:noProof/>
          </w:rPr>
          <w:t>The maximum achievable power saving by reducing the number of blind decoding attempts to 1 is less than 29% (compared to FR1 baseline) and is less than 28% (compared to FR2 baseline).</w:t>
        </w:r>
      </w:hyperlink>
    </w:p>
    <w:p w14:paraId="09EF6BA8" w14:textId="77777777" w:rsidR="005E66BF" w:rsidRDefault="00751DE0">
      <w:pPr>
        <w:pStyle w:val="TableofFigures"/>
        <w:tabs>
          <w:tab w:val="right" w:leader="dot" w:pos="9629"/>
        </w:tabs>
        <w:rPr>
          <w:rFonts w:eastAsiaTheme="minorEastAsia"/>
          <w:b w:val="0"/>
          <w:noProof/>
        </w:rPr>
      </w:pPr>
      <w:hyperlink w:anchor="_Toc47636818" w:history="1">
        <w:r w:rsidR="005E66BF" w:rsidRPr="002928F7">
          <w:rPr>
            <w:rStyle w:val="Hyperlink"/>
            <w:noProof/>
          </w:rPr>
          <w:t>Observation 6</w:t>
        </w:r>
        <w:r w:rsidR="005E66BF">
          <w:rPr>
            <w:rFonts w:eastAsiaTheme="minorEastAsia"/>
            <w:b w:val="0"/>
            <w:noProof/>
          </w:rPr>
          <w:tab/>
        </w:r>
        <w:r w:rsidR="005E66BF" w:rsidRPr="002928F7">
          <w:rPr>
            <w:rStyle w:val="Hyperlink"/>
            <w:noProof/>
          </w:rPr>
          <w:t>The power saving gain by reducing the number of BD by half is less than 15%.</w:t>
        </w:r>
      </w:hyperlink>
    </w:p>
    <w:p w14:paraId="4101C713" w14:textId="77777777" w:rsidR="005E66BF" w:rsidRDefault="00751DE0">
      <w:pPr>
        <w:pStyle w:val="TableofFigures"/>
        <w:tabs>
          <w:tab w:val="right" w:leader="dot" w:pos="9629"/>
        </w:tabs>
        <w:rPr>
          <w:rFonts w:eastAsiaTheme="minorEastAsia"/>
          <w:b w:val="0"/>
          <w:noProof/>
        </w:rPr>
      </w:pPr>
      <w:hyperlink w:anchor="_Toc47636819" w:history="1">
        <w:r w:rsidR="005E66BF" w:rsidRPr="002928F7">
          <w:rPr>
            <w:rStyle w:val="Hyperlink"/>
            <w:noProof/>
          </w:rPr>
          <w:t>Observation 7</w:t>
        </w:r>
        <w:r w:rsidR="005E66BF">
          <w:rPr>
            <w:rFonts w:eastAsiaTheme="minorEastAsia"/>
            <w:b w:val="0"/>
            <w:noProof/>
          </w:rPr>
          <w:tab/>
        </w:r>
        <w:r w:rsidR="005E66BF" w:rsidRPr="002928F7">
          <w:rPr>
            <w:rStyle w:val="Hyperlink"/>
            <w:noProof/>
          </w:rPr>
          <w:t>The impact of blind decoding reduction on the blocking probability can be severe.</w:t>
        </w:r>
      </w:hyperlink>
    </w:p>
    <w:p w14:paraId="7C3F02D5" w14:textId="77777777" w:rsidR="005E66BF" w:rsidRDefault="00751DE0">
      <w:pPr>
        <w:pStyle w:val="TableofFigures"/>
        <w:tabs>
          <w:tab w:val="right" w:leader="dot" w:pos="9629"/>
        </w:tabs>
        <w:rPr>
          <w:rFonts w:eastAsiaTheme="minorEastAsia"/>
          <w:b w:val="0"/>
          <w:noProof/>
        </w:rPr>
      </w:pPr>
      <w:hyperlink w:anchor="_Toc47636820" w:history="1">
        <w:r w:rsidR="005E66BF" w:rsidRPr="002928F7">
          <w:rPr>
            <w:rStyle w:val="Hyperlink"/>
            <w:noProof/>
          </w:rPr>
          <w:t>Observation 8</w:t>
        </w:r>
        <w:r w:rsidR="005E66BF">
          <w:rPr>
            <w:rFonts w:eastAsiaTheme="minorEastAsia"/>
            <w:b w:val="0"/>
            <w:noProof/>
          </w:rPr>
          <w:tab/>
        </w:r>
        <w:r w:rsidR="005E66BF" w:rsidRPr="002928F7">
          <w:rPr>
            <w:rStyle w:val="Hyperlink"/>
            <w:noProof/>
          </w:rPr>
          <w:t>Based on the parameters in Table 3 for FR1, the average blocking probability can increase from 2.8% to 5.4% (increase by a factor of 1.9) when reducing the BD limit by half.</w:t>
        </w:r>
      </w:hyperlink>
    </w:p>
    <w:p w14:paraId="185CAAE7" w14:textId="77777777" w:rsidR="005E66BF" w:rsidRDefault="00751DE0">
      <w:pPr>
        <w:pStyle w:val="TableofFigures"/>
        <w:tabs>
          <w:tab w:val="right" w:leader="dot" w:pos="9629"/>
        </w:tabs>
        <w:rPr>
          <w:rFonts w:eastAsiaTheme="minorEastAsia"/>
          <w:b w:val="0"/>
          <w:noProof/>
        </w:rPr>
      </w:pPr>
      <w:hyperlink w:anchor="_Toc47636821" w:history="1">
        <w:r w:rsidR="005E66BF" w:rsidRPr="002928F7">
          <w:rPr>
            <w:rStyle w:val="Hyperlink"/>
            <w:noProof/>
          </w:rPr>
          <w:t>Observation 9</w:t>
        </w:r>
        <w:r w:rsidR="005E66BF">
          <w:rPr>
            <w:rFonts w:eastAsiaTheme="minorEastAsia"/>
            <w:b w:val="0"/>
            <w:noProof/>
          </w:rPr>
          <w:tab/>
        </w:r>
        <w:r w:rsidR="005E66BF" w:rsidRPr="002928F7">
          <w:rPr>
            <w:rStyle w:val="Hyperlink"/>
            <w:noProof/>
          </w:rPr>
          <w:t>Based on the parameters in Table 4 for FR2, the average blocking probability can increase from 5% to 12% (increase by a factor of 2.3) when reducing the BD limit by half.</w:t>
        </w:r>
      </w:hyperlink>
    </w:p>
    <w:p w14:paraId="36152DC5" w14:textId="77777777" w:rsidR="005E66BF" w:rsidRDefault="00751DE0">
      <w:pPr>
        <w:pStyle w:val="TableofFigures"/>
        <w:tabs>
          <w:tab w:val="right" w:leader="dot" w:pos="9629"/>
        </w:tabs>
        <w:rPr>
          <w:rFonts w:eastAsiaTheme="minorEastAsia"/>
          <w:b w:val="0"/>
          <w:noProof/>
        </w:rPr>
      </w:pPr>
      <w:hyperlink w:anchor="_Toc47636822" w:history="1">
        <w:r w:rsidR="005E66BF" w:rsidRPr="002928F7">
          <w:rPr>
            <w:rStyle w:val="Hyperlink"/>
            <w:noProof/>
          </w:rPr>
          <w:t>Observation 10</w:t>
        </w:r>
        <w:r w:rsidR="005E66BF">
          <w:rPr>
            <w:rFonts w:eastAsiaTheme="minorEastAsia"/>
            <w:b w:val="0"/>
            <w:noProof/>
          </w:rPr>
          <w:tab/>
        </w:r>
        <w:r w:rsidR="005E66BF" w:rsidRPr="002928F7">
          <w:rPr>
            <w:rStyle w:val="Hyperlink"/>
            <w:noProof/>
          </w:rPr>
          <w:t>The UE power saving achieved by BD reduction is not significant. While the power saving by reducing BD to half is less than 15%, the blocking probability can increase by factor of 2.</w:t>
        </w:r>
      </w:hyperlink>
    </w:p>
    <w:p w14:paraId="6589ADD7" w14:textId="77777777" w:rsidR="005E66BF" w:rsidRDefault="00751DE0">
      <w:pPr>
        <w:pStyle w:val="TableofFigures"/>
        <w:tabs>
          <w:tab w:val="right" w:leader="dot" w:pos="9629"/>
        </w:tabs>
        <w:rPr>
          <w:rFonts w:eastAsiaTheme="minorEastAsia"/>
          <w:b w:val="0"/>
          <w:noProof/>
        </w:rPr>
      </w:pPr>
      <w:hyperlink w:anchor="_Toc47636823" w:history="1">
        <w:r w:rsidR="005E66BF" w:rsidRPr="002928F7">
          <w:rPr>
            <w:rStyle w:val="Hyperlink"/>
            <w:noProof/>
          </w:rPr>
          <w:t>Observation 11</w:t>
        </w:r>
        <w:r w:rsidR="005E66BF">
          <w:rPr>
            <w:rFonts w:eastAsiaTheme="minorEastAsia"/>
            <w:b w:val="0"/>
            <w:noProof/>
          </w:rPr>
          <w:tab/>
        </w:r>
        <w:r w:rsidR="005E66BF" w:rsidRPr="002928F7">
          <w:rPr>
            <w:rStyle w:val="Hyperlink"/>
            <w:noProof/>
          </w:rPr>
          <w:t>Reduction of BD and CCE limits increases PDCCH blocking probability as well as latency. Moreover, it restricts scheduling flexibility and efficient multiplexing for scheduling multiple UEs.</w:t>
        </w:r>
      </w:hyperlink>
    </w:p>
    <w:p w14:paraId="6DDEF1B0" w14:textId="77777777" w:rsidR="005E66BF" w:rsidRDefault="00751DE0">
      <w:pPr>
        <w:pStyle w:val="TableofFigures"/>
        <w:tabs>
          <w:tab w:val="right" w:leader="dot" w:pos="9629"/>
        </w:tabs>
        <w:rPr>
          <w:rFonts w:eastAsiaTheme="minorEastAsia"/>
          <w:b w:val="0"/>
          <w:noProof/>
        </w:rPr>
      </w:pPr>
      <w:hyperlink w:anchor="_Toc47636824" w:history="1">
        <w:r w:rsidR="005E66BF" w:rsidRPr="002928F7">
          <w:rPr>
            <w:rStyle w:val="Hyperlink"/>
            <w:noProof/>
          </w:rPr>
          <w:t>Observation 12</w:t>
        </w:r>
        <w:r w:rsidR="005E66BF">
          <w:rPr>
            <w:rFonts w:eastAsiaTheme="minorEastAsia"/>
            <w:b w:val="0"/>
            <w:noProof/>
          </w:rPr>
          <w:tab/>
        </w:r>
        <w:r w:rsidR="005E66BF" w:rsidRPr="002928F7">
          <w:rPr>
            <w:rStyle w:val="Hyperlink"/>
            <w:noProof/>
          </w:rPr>
          <w:t>UE power consumption can already be reduced by increasing the PDCCH monitoring periodicity which can be set within the search space.</w:t>
        </w:r>
      </w:hyperlink>
    </w:p>
    <w:p w14:paraId="1CEACBF3" w14:textId="77777777" w:rsidR="005E66BF" w:rsidRDefault="00751DE0">
      <w:pPr>
        <w:pStyle w:val="TableofFigures"/>
        <w:tabs>
          <w:tab w:val="right" w:leader="dot" w:pos="9629"/>
        </w:tabs>
        <w:rPr>
          <w:rFonts w:eastAsiaTheme="minorEastAsia"/>
          <w:b w:val="0"/>
          <w:noProof/>
        </w:rPr>
      </w:pPr>
      <w:hyperlink w:anchor="_Toc47636825" w:history="1">
        <w:r w:rsidR="005E66BF" w:rsidRPr="002928F7">
          <w:rPr>
            <w:rStyle w:val="Hyperlink"/>
            <w:noProof/>
          </w:rPr>
          <w:t>Observation 13</w:t>
        </w:r>
        <w:r w:rsidR="005E66BF">
          <w:rPr>
            <w:rFonts w:eastAsiaTheme="minorEastAsia"/>
            <w:b w:val="0"/>
            <w:noProof/>
          </w:rPr>
          <w:tab/>
        </w:r>
        <w:r w:rsidR="005E66BF" w:rsidRPr="002928F7">
          <w:rPr>
            <w:rStyle w:val="Hyperlink"/>
            <w:noProof/>
          </w:rPr>
          <w:t>UE power saving achieved by increasing the PDCCH monitoring period is typically higher than that of by blind decoding reduction.</w:t>
        </w:r>
      </w:hyperlink>
    </w:p>
    <w:p w14:paraId="769EE90A" w14:textId="77777777" w:rsidR="005E66BF" w:rsidRDefault="00751DE0">
      <w:pPr>
        <w:pStyle w:val="TableofFigures"/>
        <w:tabs>
          <w:tab w:val="right" w:leader="dot" w:pos="9629"/>
        </w:tabs>
        <w:rPr>
          <w:rFonts w:eastAsiaTheme="minorEastAsia"/>
          <w:b w:val="0"/>
          <w:noProof/>
        </w:rPr>
      </w:pPr>
      <w:hyperlink w:anchor="_Toc47636826" w:history="1">
        <w:r w:rsidR="005E66BF" w:rsidRPr="002928F7">
          <w:rPr>
            <w:rStyle w:val="Hyperlink"/>
            <w:noProof/>
          </w:rPr>
          <w:t>Observation 14</w:t>
        </w:r>
        <w:r w:rsidR="005E66BF">
          <w:rPr>
            <w:rFonts w:eastAsiaTheme="minorEastAsia"/>
            <w:b w:val="0"/>
            <w:noProof/>
          </w:rPr>
          <w:tab/>
        </w:r>
        <w:r w:rsidR="005E66BF" w:rsidRPr="002928F7">
          <w:rPr>
            <w:rStyle w:val="Hyperlink"/>
            <w:noProof/>
          </w:rPr>
          <w:t>The range of PDCCH monitoring periodicity depends on the use case and latency requirements.</w:t>
        </w:r>
      </w:hyperlink>
    </w:p>
    <w:p w14:paraId="495F1493" w14:textId="77777777" w:rsidR="005E66BF" w:rsidRDefault="00751DE0">
      <w:pPr>
        <w:pStyle w:val="TableofFigures"/>
        <w:tabs>
          <w:tab w:val="right" w:leader="dot" w:pos="9629"/>
        </w:tabs>
        <w:rPr>
          <w:rFonts w:eastAsiaTheme="minorEastAsia"/>
          <w:b w:val="0"/>
          <w:noProof/>
        </w:rPr>
      </w:pPr>
      <w:hyperlink w:anchor="_Toc47636827" w:history="1">
        <w:r w:rsidR="005E66BF" w:rsidRPr="002928F7">
          <w:rPr>
            <w:rStyle w:val="Hyperlink"/>
            <w:noProof/>
          </w:rPr>
          <w:t>Observation 15</w:t>
        </w:r>
        <w:r w:rsidR="005E66BF">
          <w:rPr>
            <w:rFonts w:eastAsiaTheme="minorEastAsia"/>
            <w:b w:val="0"/>
            <w:noProof/>
          </w:rPr>
          <w:tab/>
        </w:r>
        <w:r w:rsidR="005E66BF" w:rsidRPr="002928F7">
          <w:rPr>
            <w:rStyle w:val="Hyperlink"/>
            <w:noProof/>
          </w:rPr>
          <w:t>The existing values of PDCCH monitoring periodicities are suitable for satisfying different Redcap latency requirements.</w:t>
        </w:r>
      </w:hyperlink>
    </w:p>
    <w:p w14:paraId="45A16686" w14:textId="5FA533A0" w:rsidR="000C3BA9" w:rsidRPr="00B3738A" w:rsidRDefault="000C3BA9" w:rsidP="000C3BA9">
      <w:pPr>
        <w:pStyle w:val="BodyText"/>
      </w:pPr>
      <w:r w:rsidRPr="00B3738A">
        <w:rPr>
          <w:b/>
          <w:bCs/>
        </w:rPr>
        <w:fldChar w:fldCharType="end"/>
      </w:r>
    </w:p>
    <w:p w14:paraId="6AAAC6EA" w14:textId="08D28F75" w:rsidR="007908A9" w:rsidRPr="00897883" w:rsidRDefault="000C3BA9" w:rsidP="00740913">
      <w:pPr>
        <w:pStyle w:val="BodyText"/>
      </w:pPr>
      <w:r w:rsidRPr="00897883">
        <w:t>Based on the discussion in the previous sections we provided the following proposal:</w:t>
      </w:r>
    </w:p>
    <w:p w14:paraId="2CFBF819" w14:textId="77777777" w:rsidR="005E66BF" w:rsidRDefault="000C3BA9">
      <w:pPr>
        <w:pStyle w:val="TableofFigures"/>
        <w:tabs>
          <w:tab w:val="right" w:leader="dot" w:pos="9629"/>
        </w:tabs>
        <w:rPr>
          <w:rFonts w:eastAsiaTheme="minorEastAsia"/>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7636828" w:history="1">
        <w:r w:rsidR="005E66BF" w:rsidRPr="00840B6F">
          <w:rPr>
            <w:rStyle w:val="Hyperlink"/>
            <w:noProof/>
          </w:rPr>
          <w:t>Proposal 1</w:t>
        </w:r>
        <w:r w:rsidR="005E66BF">
          <w:rPr>
            <w:rFonts w:eastAsiaTheme="minorEastAsia"/>
            <w:b w:val="0"/>
            <w:noProof/>
          </w:rPr>
          <w:tab/>
        </w:r>
        <w:r w:rsidR="005E66BF" w:rsidRPr="00840B6F">
          <w:rPr>
            <w:rStyle w:val="Hyperlink"/>
            <w:noProof/>
          </w:rPr>
          <w:t>RAN1 does not recommend reduction of existing Rel-15 BD and CCE limits for RedCap for the purpose of power saving.</w:t>
        </w:r>
      </w:hyperlink>
    </w:p>
    <w:p w14:paraId="7FA9A11A" w14:textId="5969A202" w:rsidR="000C3BA9" w:rsidRPr="00B3738A" w:rsidRDefault="000C3BA9" w:rsidP="000C3BA9">
      <w:pPr>
        <w:rPr>
          <w:highlight w:val="yellow"/>
        </w:rPr>
      </w:pPr>
      <w:r w:rsidRPr="00B3738A">
        <w:rPr>
          <w:b/>
          <w:bCs/>
        </w:rPr>
        <w:fldChar w:fldCharType="end"/>
      </w:r>
    </w:p>
    <w:p w14:paraId="2996595C" w14:textId="77777777" w:rsidR="000C3BA9" w:rsidRPr="00114AE3" w:rsidRDefault="000C3BA9" w:rsidP="007F58B0">
      <w:pPr>
        <w:pStyle w:val="Heading1"/>
        <w:numPr>
          <w:ilvl w:val="0"/>
          <w:numId w:val="0"/>
        </w:numPr>
      </w:pPr>
      <w:bookmarkStart w:id="52" w:name="_In-sequence_SDU_delivery"/>
      <w:bookmarkEnd w:id="52"/>
      <w:r w:rsidRPr="00CE0424">
        <w:t>References</w:t>
      </w:r>
      <w:bookmarkStart w:id="53" w:name="_Ref510504022"/>
      <w:bookmarkStart w:id="54" w:name="_Ref510814820"/>
      <w:bookmarkStart w:id="55" w:name="_Ref174151459"/>
      <w:bookmarkStart w:id="56" w:name="_Ref189809556"/>
    </w:p>
    <w:bookmarkStart w:id="57" w:name="_Ref21087754"/>
    <w:bookmarkEnd w:id="53"/>
    <w:bookmarkEnd w:id="54"/>
    <w:bookmarkEnd w:id="55"/>
    <w:bookmarkEnd w:id="56"/>
    <w:p w14:paraId="07EEDC17" w14:textId="605BC5F6" w:rsidR="000C3BA9" w:rsidRPr="0002521B" w:rsidRDefault="002A6DE9" w:rsidP="000C3BA9">
      <w:pPr>
        <w:pStyle w:val="Reference"/>
      </w:pPr>
      <w:r>
        <w:fldChar w:fldCharType="begin"/>
      </w:r>
      <w:r w:rsidR="00D0057E">
        <w:instrText>HYPERLINK "https://www.3gpp.org/ftp/tsg_ran/TSG_RAN/TSGR_88e/Docs/RP-201386.zip"</w:instrText>
      </w:r>
      <w:r>
        <w:fldChar w:fldCharType="separate"/>
      </w:r>
      <w:r w:rsidR="00F95D51" w:rsidRPr="002A6DE9">
        <w:rPr>
          <w:rStyle w:val="Hyperlink"/>
        </w:rPr>
        <w:t>RP-201386</w:t>
      </w:r>
      <w:r>
        <w:fldChar w:fldCharType="end"/>
      </w:r>
      <w:r w:rsidR="000C3BA9" w:rsidRPr="00064DEF">
        <w:t xml:space="preserve">, </w:t>
      </w:r>
      <w:r w:rsidR="002662E1">
        <w:t>“</w:t>
      </w:r>
      <w:r w:rsidR="006925D9" w:rsidRPr="00064DEF">
        <w:t>Revised SID on Study on support of reduced capability NR devices</w:t>
      </w:r>
      <w:r w:rsidR="002662E1">
        <w:t>”</w:t>
      </w:r>
      <w:r w:rsidR="000C3BA9" w:rsidRPr="00064DEF">
        <w:t>, Ericsson, RAN#8</w:t>
      </w:r>
      <w:r w:rsidR="006925D9" w:rsidRPr="00064DEF">
        <w:t>8e</w:t>
      </w:r>
      <w:r w:rsidR="000C3BA9" w:rsidRPr="00064DEF">
        <w:t xml:space="preserve">, </w:t>
      </w:r>
      <w:r w:rsidR="006925D9" w:rsidRPr="00064DEF">
        <w:t>July</w:t>
      </w:r>
      <w:r w:rsidR="000C3BA9" w:rsidRPr="00064DEF">
        <w:t xml:space="preserve"> 20</w:t>
      </w:r>
      <w:r w:rsidR="006925D9" w:rsidRPr="00064DEF">
        <w:t>20</w:t>
      </w:r>
      <w:r w:rsidR="000C3BA9" w:rsidRPr="00064DEF">
        <w:t>.</w:t>
      </w:r>
      <w:bookmarkEnd w:id="57"/>
    </w:p>
    <w:bookmarkStart w:id="58" w:name="_Ref34563835"/>
    <w:p w14:paraId="44E08699" w14:textId="14B310F2" w:rsidR="00340DA9" w:rsidRPr="00FE50BE" w:rsidRDefault="00ED0D2D" w:rsidP="000C3BA9">
      <w:pPr>
        <w:pStyle w:val="Reference"/>
      </w:pPr>
      <w:r>
        <w:fldChar w:fldCharType="begin"/>
      </w:r>
      <w:r w:rsidRPr="00FE50BE">
        <w:instrText xml:space="preserve"> HYPERLINK "http://www.3gpp.org/ftp/Specs/archive/38_series/38.213/38213-g10.zip" </w:instrText>
      </w:r>
      <w:r>
        <w:fldChar w:fldCharType="separate"/>
      </w:r>
      <w:r w:rsidR="00340DA9" w:rsidRPr="00FE50BE">
        <w:rPr>
          <w:rStyle w:val="Hyperlink"/>
        </w:rPr>
        <w:t>TS</w:t>
      </w:r>
      <w:r w:rsidR="00B55F6F" w:rsidRPr="00FE50BE">
        <w:rPr>
          <w:rStyle w:val="Hyperlink"/>
        </w:rPr>
        <w:t xml:space="preserve"> 38.213</w:t>
      </w:r>
      <w:r>
        <w:fldChar w:fldCharType="end"/>
      </w:r>
      <w:r w:rsidR="00B55F6F" w:rsidRPr="00FE50BE">
        <w:t xml:space="preserve">, </w:t>
      </w:r>
      <w:r w:rsidR="00154CB6" w:rsidRPr="00FE50BE">
        <w:t>“</w:t>
      </w:r>
      <w:r w:rsidR="00B55F6F" w:rsidRPr="00FE50BE">
        <w:t>NR; Physical layer procedures for control</w:t>
      </w:r>
      <w:r w:rsidR="00154CB6" w:rsidRPr="00FE50BE">
        <w:t>”</w:t>
      </w:r>
      <w:r w:rsidRPr="00FE50BE">
        <w:t>, V16.1.0</w:t>
      </w:r>
      <w:r w:rsidR="003A64F4" w:rsidRPr="00C84AFC">
        <w:t xml:space="preserve">, March </w:t>
      </w:r>
      <w:r w:rsidRPr="00FE50BE">
        <w:t>2020</w:t>
      </w:r>
      <w:r w:rsidR="00B55F6F" w:rsidRPr="00C84AFC">
        <w:t>.</w:t>
      </w:r>
      <w:bookmarkEnd w:id="58"/>
    </w:p>
    <w:bookmarkStart w:id="59" w:name="_Ref40100715"/>
    <w:p w14:paraId="7B88243A" w14:textId="2854158A" w:rsidR="00154CB6" w:rsidRPr="00FE50BE" w:rsidRDefault="00ED0D2D" w:rsidP="000C3BA9">
      <w:pPr>
        <w:pStyle w:val="Reference"/>
      </w:pPr>
      <w:r>
        <w:rPr>
          <w:lang w:eastAsia="zh-CN"/>
        </w:rPr>
        <w:fldChar w:fldCharType="begin"/>
      </w:r>
      <w:r w:rsidRPr="00FE50BE">
        <w:rPr>
          <w:lang w:eastAsia="zh-CN"/>
        </w:rPr>
        <w:instrText xml:space="preserve"> HYPERLINK "http://www.3gpp.org/ftp/Specs/archive/38_series/38.331/38331-g00.zip" </w:instrText>
      </w:r>
      <w:r>
        <w:rPr>
          <w:lang w:eastAsia="zh-CN"/>
        </w:rPr>
        <w:fldChar w:fldCharType="separate"/>
      </w:r>
      <w:r w:rsidR="00154CB6" w:rsidRPr="00FE50BE">
        <w:rPr>
          <w:rStyle w:val="Hyperlink"/>
          <w:lang w:eastAsia="zh-CN"/>
        </w:rPr>
        <w:t>TS 38.331</w:t>
      </w:r>
      <w:r>
        <w:rPr>
          <w:lang w:eastAsia="zh-CN"/>
        </w:rPr>
        <w:fldChar w:fldCharType="end"/>
      </w:r>
      <w:r w:rsidR="00154CB6" w:rsidRPr="00FE50BE">
        <w:rPr>
          <w:lang w:eastAsia="zh-CN"/>
        </w:rPr>
        <w:t>, “NR; Radio Resource Control (RRC); Protocol specification”</w:t>
      </w:r>
      <w:r w:rsidRPr="00FE50BE">
        <w:rPr>
          <w:lang w:eastAsia="zh-CN"/>
        </w:rPr>
        <w:t>, V16.0.0</w:t>
      </w:r>
      <w:r w:rsidR="003A64F4" w:rsidRPr="00C84AFC">
        <w:rPr>
          <w:lang w:eastAsia="zh-CN"/>
        </w:rPr>
        <w:t xml:space="preserve">, March </w:t>
      </w:r>
      <w:r w:rsidRPr="00FE50BE">
        <w:rPr>
          <w:lang w:eastAsia="zh-CN"/>
        </w:rPr>
        <w:t>2020</w:t>
      </w:r>
      <w:r w:rsidR="00154CB6" w:rsidRPr="00C84AFC">
        <w:rPr>
          <w:lang w:eastAsia="zh-CN"/>
        </w:rPr>
        <w:t>.</w:t>
      </w:r>
      <w:bookmarkEnd w:id="59"/>
    </w:p>
    <w:bookmarkStart w:id="60" w:name="_Ref30781879"/>
    <w:p w14:paraId="0F506998" w14:textId="4EF6B5A1" w:rsidR="000C3BA9" w:rsidRPr="00FE50BE" w:rsidRDefault="00ED0D2D" w:rsidP="000C3BA9">
      <w:pPr>
        <w:pStyle w:val="Reference"/>
      </w:pPr>
      <w:r>
        <w:fldChar w:fldCharType="begin"/>
      </w:r>
      <w:r w:rsidRPr="00FE50BE">
        <w:instrText xml:space="preserve"> HYPERLINK "http://www.3gpp.org/ftp/Specs/archive/38_series/38.840/38840-g00.zip" </w:instrText>
      </w:r>
      <w:r>
        <w:fldChar w:fldCharType="separate"/>
      </w:r>
      <w:r w:rsidR="000C3BA9" w:rsidRPr="00FE50BE">
        <w:rPr>
          <w:rStyle w:val="Hyperlink"/>
        </w:rPr>
        <w:t>TR 38.840</w:t>
      </w:r>
      <w:r>
        <w:fldChar w:fldCharType="end"/>
      </w:r>
      <w:r w:rsidR="000C3BA9" w:rsidRPr="00FE50BE">
        <w:t xml:space="preserve">, </w:t>
      </w:r>
      <w:r w:rsidR="00154CB6" w:rsidRPr="00FE50BE">
        <w:t>“</w:t>
      </w:r>
      <w:r w:rsidR="000C3BA9" w:rsidRPr="00FE50BE">
        <w:t>Study on User Equipment (UE) power saving in NR</w:t>
      </w:r>
      <w:r w:rsidR="00154CB6" w:rsidRPr="00FE50BE">
        <w:t>”</w:t>
      </w:r>
      <w:r w:rsidRPr="00FE50BE">
        <w:t>, V16.0.0</w:t>
      </w:r>
      <w:r w:rsidR="003A64F4" w:rsidRPr="00C84AFC">
        <w:t xml:space="preserve">, June </w:t>
      </w:r>
      <w:r w:rsidRPr="00FE50BE">
        <w:t>2019</w:t>
      </w:r>
      <w:r w:rsidR="000C3BA9" w:rsidRPr="00C84AFC">
        <w:t>.</w:t>
      </w:r>
      <w:bookmarkEnd w:id="60"/>
    </w:p>
    <w:p w14:paraId="5AC4A1A1" w14:textId="65AC8150" w:rsidR="003A7EF3" w:rsidRPr="00FE50BE" w:rsidRDefault="003A7EF3" w:rsidP="00394E6E">
      <w:pPr>
        <w:pStyle w:val="Reference"/>
        <w:numPr>
          <w:ilvl w:val="0"/>
          <w:numId w:val="0"/>
        </w:numPr>
        <w:ind w:left="567"/>
      </w:pPr>
    </w:p>
    <w:sectPr w:rsidR="003A7EF3" w:rsidRPr="00FE50B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24235" w14:textId="77777777" w:rsidR="00751DE0" w:rsidRDefault="00751DE0">
      <w:r>
        <w:separator/>
      </w:r>
    </w:p>
  </w:endnote>
  <w:endnote w:type="continuationSeparator" w:id="0">
    <w:p w14:paraId="0B7161E0" w14:textId="77777777" w:rsidR="00751DE0" w:rsidRDefault="00751DE0">
      <w:r>
        <w:continuationSeparator/>
      </w:r>
    </w:p>
  </w:endnote>
  <w:endnote w:type="continuationNotice" w:id="1">
    <w:p w14:paraId="6BC9F66E" w14:textId="77777777" w:rsidR="00751DE0" w:rsidRDefault="00751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ABAA4" w14:textId="77777777" w:rsidR="00751DE0" w:rsidRDefault="00751DE0">
      <w:r>
        <w:separator/>
      </w:r>
    </w:p>
  </w:footnote>
  <w:footnote w:type="continuationSeparator" w:id="0">
    <w:p w14:paraId="65F768CB" w14:textId="77777777" w:rsidR="00751DE0" w:rsidRDefault="00751DE0">
      <w:r>
        <w:continuationSeparator/>
      </w:r>
    </w:p>
  </w:footnote>
  <w:footnote w:type="continuationNotice" w:id="1">
    <w:p w14:paraId="370D8F0D" w14:textId="77777777" w:rsidR="00751DE0" w:rsidRDefault="00751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2E5558" w:rsidRDefault="002E55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27C50"/>
    <w:multiLevelType w:val="hybridMultilevel"/>
    <w:tmpl w:val="B82CF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663708"/>
    <w:multiLevelType w:val="hybridMultilevel"/>
    <w:tmpl w:val="5DC02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212EC7"/>
    <w:multiLevelType w:val="hybridMultilevel"/>
    <w:tmpl w:val="9E2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84A74"/>
    <w:multiLevelType w:val="hybridMultilevel"/>
    <w:tmpl w:val="EC90D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18708A"/>
    <w:multiLevelType w:val="hybridMultilevel"/>
    <w:tmpl w:val="4C9C81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975E73"/>
    <w:multiLevelType w:val="hybridMultilevel"/>
    <w:tmpl w:val="67DA8A28"/>
    <w:lvl w:ilvl="0" w:tplc="373E9072">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6D3B50"/>
    <w:multiLevelType w:val="hybridMultilevel"/>
    <w:tmpl w:val="635A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F744B"/>
    <w:multiLevelType w:val="hybridMultilevel"/>
    <w:tmpl w:val="46C09DF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68D74BF"/>
    <w:multiLevelType w:val="hybridMultilevel"/>
    <w:tmpl w:val="47006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C97FA0"/>
    <w:multiLevelType w:val="hybridMultilevel"/>
    <w:tmpl w:val="64E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FB616E"/>
    <w:multiLevelType w:val="hybridMultilevel"/>
    <w:tmpl w:val="E7B0007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20"/>
  </w:num>
  <w:num w:numId="7">
    <w:abstractNumId w:val="5"/>
  </w:num>
  <w:num w:numId="8">
    <w:abstractNumId w:val="8"/>
  </w:num>
  <w:num w:numId="9">
    <w:abstractNumId w:val="3"/>
  </w:num>
  <w:num w:numId="10">
    <w:abstractNumId w:val="27"/>
  </w:num>
  <w:num w:numId="11">
    <w:abstractNumId w:val="11"/>
  </w:num>
  <w:num w:numId="12">
    <w:abstractNumId w:val="25"/>
  </w:num>
  <w:num w:numId="13">
    <w:abstractNumId w:val="2"/>
  </w:num>
  <w:num w:numId="14">
    <w:abstractNumId w:val="21"/>
  </w:num>
  <w:num w:numId="15">
    <w:abstractNumId w:val="19"/>
  </w:num>
  <w:num w:numId="16">
    <w:abstractNumId w:val="24"/>
  </w:num>
  <w:num w:numId="17">
    <w:abstractNumId w:val="7"/>
  </w:num>
  <w:num w:numId="18">
    <w:abstractNumId w:val="22"/>
  </w:num>
  <w:num w:numId="19">
    <w:abstractNumId w:val="6"/>
  </w:num>
  <w:num w:numId="20">
    <w:abstractNumId w:val="1"/>
  </w:num>
  <w:num w:numId="21">
    <w:abstractNumId w:val="13"/>
  </w:num>
  <w:num w:numId="22">
    <w:abstractNumId w:val="4"/>
  </w:num>
  <w:num w:numId="23">
    <w:abstractNumId w:val="10"/>
  </w:num>
  <w:num w:numId="24">
    <w:abstractNumId w:val="23"/>
  </w:num>
  <w:num w:numId="25">
    <w:abstractNumId w:val="15"/>
  </w:num>
  <w:num w:numId="26">
    <w:abstractNumId w:val="26"/>
  </w:num>
  <w:num w:numId="27">
    <w:abstractNumId w:val="14"/>
  </w:num>
  <w:num w:numId="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1282"/>
    <w:rsid w:val="00002254"/>
    <w:rsid w:val="00002650"/>
    <w:rsid w:val="0000276F"/>
    <w:rsid w:val="00002A37"/>
    <w:rsid w:val="000042FA"/>
    <w:rsid w:val="00004710"/>
    <w:rsid w:val="00004B55"/>
    <w:rsid w:val="0000564C"/>
    <w:rsid w:val="00006446"/>
    <w:rsid w:val="00006896"/>
    <w:rsid w:val="00006DEC"/>
    <w:rsid w:val="00007CDC"/>
    <w:rsid w:val="00011B28"/>
    <w:rsid w:val="0001216B"/>
    <w:rsid w:val="000132F8"/>
    <w:rsid w:val="000138F2"/>
    <w:rsid w:val="00013AB1"/>
    <w:rsid w:val="00014AD9"/>
    <w:rsid w:val="000158F4"/>
    <w:rsid w:val="00015D15"/>
    <w:rsid w:val="000168B2"/>
    <w:rsid w:val="00021641"/>
    <w:rsid w:val="000235BE"/>
    <w:rsid w:val="0002470C"/>
    <w:rsid w:val="000248E7"/>
    <w:rsid w:val="00024EBD"/>
    <w:rsid w:val="0002521B"/>
    <w:rsid w:val="0002564D"/>
    <w:rsid w:val="00025ECA"/>
    <w:rsid w:val="00027524"/>
    <w:rsid w:val="0002773B"/>
    <w:rsid w:val="000325B8"/>
    <w:rsid w:val="00033D8B"/>
    <w:rsid w:val="00034C15"/>
    <w:rsid w:val="00036BA1"/>
    <w:rsid w:val="00040ACE"/>
    <w:rsid w:val="00040B8F"/>
    <w:rsid w:val="00041607"/>
    <w:rsid w:val="000422E2"/>
    <w:rsid w:val="000427E0"/>
    <w:rsid w:val="00042F22"/>
    <w:rsid w:val="000444EF"/>
    <w:rsid w:val="00044D9F"/>
    <w:rsid w:val="00046783"/>
    <w:rsid w:val="000476FD"/>
    <w:rsid w:val="00050103"/>
    <w:rsid w:val="000503BD"/>
    <w:rsid w:val="00050C69"/>
    <w:rsid w:val="00051E69"/>
    <w:rsid w:val="00052A07"/>
    <w:rsid w:val="000534E3"/>
    <w:rsid w:val="00053D52"/>
    <w:rsid w:val="00054EAB"/>
    <w:rsid w:val="0005606A"/>
    <w:rsid w:val="0005617A"/>
    <w:rsid w:val="00056203"/>
    <w:rsid w:val="000563F6"/>
    <w:rsid w:val="00057117"/>
    <w:rsid w:val="00060783"/>
    <w:rsid w:val="00061504"/>
    <w:rsid w:val="000616E7"/>
    <w:rsid w:val="00062BDA"/>
    <w:rsid w:val="00064270"/>
    <w:rsid w:val="00064384"/>
    <w:rsid w:val="0006487E"/>
    <w:rsid w:val="00064DEF"/>
    <w:rsid w:val="00065E1A"/>
    <w:rsid w:val="000703A8"/>
    <w:rsid w:val="0007206B"/>
    <w:rsid w:val="0007360F"/>
    <w:rsid w:val="00074B99"/>
    <w:rsid w:val="00075AAE"/>
    <w:rsid w:val="00076B60"/>
    <w:rsid w:val="00076B7E"/>
    <w:rsid w:val="00076C22"/>
    <w:rsid w:val="00077E5F"/>
    <w:rsid w:val="0008036A"/>
    <w:rsid w:val="00081AE6"/>
    <w:rsid w:val="00082CFF"/>
    <w:rsid w:val="00083931"/>
    <w:rsid w:val="00084130"/>
    <w:rsid w:val="000855EB"/>
    <w:rsid w:val="000856C4"/>
    <w:rsid w:val="00085B52"/>
    <w:rsid w:val="000866F2"/>
    <w:rsid w:val="00086B4B"/>
    <w:rsid w:val="00087EC2"/>
    <w:rsid w:val="0009009F"/>
    <w:rsid w:val="000904D7"/>
    <w:rsid w:val="00091557"/>
    <w:rsid w:val="000924C1"/>
    <w:rsid w:val="000924F0"/>
    <w:rsid w:val="00093474"/>
    <w:rsid w:val="000935EE"/>
    <w:rsid w:val="00093B85"/>
    <w:rsid w:val="0009510F"/>
    <w:rsid w:val="0009546F"/>
    <w:rsid w:val="00095AD5"/>
    <w:rsid w:val="000962B9"/>
    <w:rsid w:val="000A0093"/>
    <w:rsid w:val="000A0719"/>
    <w:rsid w:val="000A1454"/>
    <w:rsid w:val="000A1B7B"/>
    <w:rsid w:val="000A4FAC"/>
    <w:rsid w:val="000A56F2"/>
    <w:rsid w:val="000A5DB6"/>
    <w:rsid w:val="000A5FA8"/>
    <w:rsid w:val="000A6267"/>
    <w:rsid w:val="000A635A"/>
    <w:rsid w:val="000A6D4A"/>
    <w:rsid w:val="000A7481"/>
    <w:rsid w:val="000A78F8"/>
    <w:rsid w:val="000B2719"/>
    <w:rsid w:val="000B3A8F"/>
    <w:rsid w:val="000B48D9"/>
    <w:rsid w:val="000B4AB9"/>
    <w:rsid w:val="000B4F81"/>
    <w:rsid w:val="000B58C3"/>
    <w:rsid w:val="000B61E9"/>
    <w:rsid w:val="000B6DC2"/>
    <w:rsid w:val="000B7548"/>
    <w:rsid w:val="000C0233"/>
    <w:rsid w:val="000C165A"/>
    <w:rsid w:val="000C240F"/>
    <w:rsid w:val="000C25DB"/>
    <w:rsid w:val="000C2D47"/>
    <w:rsid w:val="000C2E19"/>
    <w:rsid w:val="000C3641"/>
    <w:rsid w:val="000C3BA9"/>
    <w:rsid w:val="000C4153"/>
    <w:rsid w:val="000C5A97"/>
    <w:rsid w:val="000C5DF6"/>
    <w:rsid w:val="000C5E0C"/>
    <w:rsid w:val="000D0527"/>
    <w:rsid w:val="000D0D07"/>
    <w:rsid w:val="000D0D41"/>
    <w:rsid w:val="000D1A4E"/>
    <w:rsid w:val="000D1BFE"/>
    <w:rsid w:val="000D1F21"/>
    <w:rsid w:val="000D4797"/>
    <w:rsid w:val="000D7C43"/>
    <w:rsid w:val="000D7EA9"/>
    <w:rsid w:val="000E0309"/>
    <w:rsid w:val="000E0527"/>
    <w:rsid w:val="000E1E92"/>
    <w:rsid w:val="000E5967"/>
    <w:rsid w:val="000E7E79"/>
    <w:rsid w:val="000F06D6"/>
    <w:rsid w:val="000F0EB1"/>
    <w:rsid w:val="000F1106"/>
    <w:rsid w:val="000F1AE2"/>
    <w:rsid w:val="000F2897"/>
    <w:rsid w:val="000F3BE9"/>
    <w:rsid w:val="000F3F6C"/>
    <w:rsid w:val="000F412B"/>
    <w:rsid w:val="000F4857"/>
    <w:rsid w:val="000F6DF3"/>
    <w:rsid w:val="001005FF"/>
    <w:rsid w:val="00102E05"/>
    <w:rsid w:val="00103F3C"/>
    <w:rsid w:val="00104415"/>
    <w:rsid w:val="001045C0"/>
    <w:rsid w:val="00104CF4"/>
    <w:rsid w:val="0010532F"/>
    <w:rsid w:val="001062FB"/>
    <w:rsid w:val="001063E6"/>
    <w:rsid w:val="001066F4"/>
    <w:rsid w:val="0010765E"/>
    <w:rsid w:val="001077AD"/>
    <w:rsid w:val="001101F8"/>
    <w:rsid w:val="0011120E"/>
    <w:rsid w:val="0011160A"/>
    <w:rsid w:val="00111D5B"/>
    <w:rsid w:val="00112E3D"/>
    <w:rsid w:val="001137CB"/>
    <w:rsid w:val="001138D6"/>
    <w:rsid w:val="00113CF4"/>
    <w:rsid w:val="0011405E"/>
    <w:rsid w:val="001153EA"/>
    <w:rsid w:val="00115643"/>
    <w:rsid w:val="0011570F"/>
    <w:rsid w:val="00116765"/>
    <w:rsid w:val="00117541"/>
    <w:rsid w:val="00117E11"/>
    <w:rsid w:val="001216A8"/>
    <w:rsid w:val="001217D9"/>
    <w:rsid w:val="001219D4"/>
    <w:rsid w:val="001219F5"/>
    <w:rsid w:val="00121A20"/>
    <w:rsid w:val="0012202E"/>
    <w:rsid w:val="001223CA"/>
    <w:rsid w:val="0012377F"/>
    <w:rsid w:val="00124314"/>
    <w:rsid w:val="001243D5"/>
    <w:rsid w:val="0012449B"/>
    <w:rsid w:val="00124A55"/>
    <w:rsid w:val="00126B4A"/>
    <w:rsid w:val="00130915"/>
    <w:rsid w:val="00131114"/>
    <w:rsid w:val="0013147E"/>
    <w:rsid w:val="00132A36"/>
    <w:rsid w:val="00132FD0"/>
    <w:rsid w:val="001344C0"/>
    <w:rsid w:val="001346FA"/>
    <w:rsid w:val="00135252"/>
    <w:rsid w:val="00136CEF"/>
    <w:rsid w:val="001378DD"/>
    <w:rsid w:val="00137AB5"/>
    <w:rsid w:val="00137F0B"/>
    <w:rsid w:val="0014034D"/>
    <w:rsid w:val="00142830"/>
    <w:rsid w:val="00143203"/>
    <w:rsid w:val="001450A1"/>
    <w:rsid w:val="001464E7"/>
    <w:rsid w:val="00150196"/>
    <w:rsid w:val="001502FF"/>
    <w:rsid w:val="00151E23"/>
    <w:rsid w:val="001526E0"/>
    <w:rsid w:val="00152DD6"/>
    <w:rsid w:val="00154C10"/>
    <w:rsid w:val="00154CB6"/>
    <w:rsid w:val="001551B5"/>
    <w:rsid w:val="0015687D"/>
    <w:rsid w:val="001568F1"/>
    <w:rsid w:val="00156B43"/>
    <w:rsid w:val="00157B86"/>
    <w:rsid w:val="00160F37"/>
    <w:rsid w:val="0016484C"/>
    <w:rsid w:val="0016528B"/>
    <w:rsid w:val="001659C1"/>
    <w:rsid w:val="00165E2A"/>
    <w:rsid w:val="00166280"/>
    <w:rsid w:val="0016650D"/>
    <w:rsid w:val="00170312"/>
    <w:rsid w:val="00173A8E"/>
    <w:rsid w:val="00174278"/>
    <w:rsid w:val="0017502C"/>
    <w:rsid w:val="00175F94"/>
    <w:rsid w:val="0017652B"/>
    <w:rsid w:val="0018143F"/>
    <w:rsid w:val="00181FF8"/>
    <w:rsid w:val="00185538"/>
    <w:rsid w:val="001857B3"/>
    <w:rsid w:val="001909C3"/>
    <w:rsid w:val="00190AC1"/>
    <w:rsid w:val="0019341A"/>
    <w:rsid w:val="00194BBF"/>
    <w:rsid w:val="0019695E"/>
    <w:rsid w:val="00197DF9"/>
    <w:rsid w:val="001A1987"/>
    <w:rsid w:val="001A2564"/>
    <w:rsid w:val="001A25E2"/>
    <w:rsid w:val="001A6173"/>
    <w:rsid w:val="001A6CBA"/>
    <w:rsid w:val="001A6EC7"/>
    <w:rsid w:val="001A7445"/>
    <w:rsid w:val="001B0D95"/>
    <w:rsid w:val="001B0D97"/>
    <w:rsid w:val="001B23D2"/>
    <w:rsid w:val="001B2B4A"/>
    <w:rsid w:val="001B2D16"/>
    <w:rsid w:val="001B2F3F"/>
    <w:rsid w:val="001B3A5E"/>
    <w:rsid w:val="001B5A5D"/>
    <w:rsid w:val="001B5C89"/>
    <w:rsid w:val="001B5D1B"/>
    <w:rsid w:val="001B61FF"/>
    <w:rsid w:val="001B63E2"/>
    <w:rsid w:val="001B7450"/>
    <w:rsid w:val="001C1CE5"/>
    <w:rsid w:val="001C3D2A"/>
    <w:rsid w:val="001C5006"/>
    <w:rsid w:val="001C511F"/>
    <w:rsid w:val="001C5E1E"/>
    <w:rsid w:val="001C6AAF"/>
    <w:rsid w:val="001C753F"/>
    <w:rsid w:val="001D0F55"/>
    <w:rsid w:val="001D1EBC"/>
    <w:rsid w:val="001D2383"/>
    <w:rsid w:val="001D46CE"/>
    <w:rsid w:val="001D51BA"/>
    <w:rsid w:val="001D51D3"/>
    <w:rsid w:val="001D53E7"/>
    <w:rsid w:val="001D5614"/>
    <w:rsid w:val="001D5BA0"/>
    <w:rsid w:val="001D6342"/>
    <w:rsid w:val="001D651E"/>
    <w:rsid w:val="001D69D1"/>
    <w:rsid w:val="001D6D1C"/>
    <w:rsid w:val="001D6D53"/>
    <w:rsid w:val="001D7F5A"/>
    <w:rsid w:val="001E00C9"/>
    <w:rsid w:val="001E06F1"/>
    <w:rsid w:val="001E30E3"/>
    <w:rsid w:val="001E3357"/>
    <w:rsid w:val="001E404C"/>
    <w:rsid w:val="001E4570"/>
    <w:rsid w:val="001E58E2"/>
    <w:rsid w:val="001E5E3B"/>
    <w:rsid w:val="001E6582"/>
    <w:rsid w:val="001E6C89"/>
    <w:rsid w:val="001E7AED"/>
    <w:rsid w:val="001F3916"/>
    <w:rsid w:val="001F4863"/>
    <w:rsid w:val="001F5144"/>
    <w:rsid w:val="001F54C5"/>
    <w:rsid w:val="001F60B4"/>
    <w:rsid w:val="001F662C"/>
    <w:rsid w:val="001F7074"/>
    <w:rsid w:val="00200490"/>
    <w:rsid w:val="00200962"/>
    <w:rsid w:val="00200E1E"/>
    <w:rsid w:val="00201523"/>
    <w:rsid w:val="00201BD9"/>
    <w:rsid w:val="00201F3A"/>
    <w:rsid w:val="002020B6"/>
    <w:rsid w:val="00203F96"/>
    <w:rsid w:val="00205E64"/>
    <w:rsid w:val="002069B2"/>
    <w:rsid w:val="00207D06"/>
    <w:rsid w:val="00207FA3"/>
    <w:rsid w:val="00210300"/>
    <w:rsid w:val="002112B5"/>
    <w:rsid w:val="002143E6"/>
    <w:rsid w:val="00214837"/>
    <w:rsid w:val="00214DA8"/>
    <w:rsid w:val="00215422"/>
    <w:rsid w:val="00215423"/>
    <w:rsid w:val="002158FA"/>
    <w:rsid w:val="00220600"/>
    <w:rsid w:val="00221FF0"/>
    <w:rsid w:val="002224DB"/>
    <w:rsid w:val="00223557"/>
    <w:rsid w:val="00223FCB"/>
    <w:rsid w:val="002252C3"/>
    <w:rsid w:val="002257B0"/>
    <w:rsid w:val="002257EC"/>
    <w:rsid w:val="00225C54"/>
    <w:rsid w:val="00225EAD"/>
    <w:rsid w:val="00227F61"/>
    <w:rsid w:val="00230765"/>
    <w:rsid w:val="00230D18"/>
    <w:rsid w:val="00231898"/>
    <w:rsid w:val="002319E4"/>
    <w:rsid w:val="00231BD9"/>
    <w:rsid w:val="00232286"/>
    <w:rsid w:val="00232A73"/>
    <w:rsid w:val="00232E2B"/>
    <w:rsid w:val="0023417A"/>
    <w:rsid w:val="002351EC"/>
    <w:rsid w:val="002354AB"/>
    <w:rsid w:val="00235632"/>
    <w:rsid w:val="00235872"/>
    <w:rsid w:val="00240418"/>
    <w:rsid w:val="00241559"/>
    <w:rsid w:val="00242731"/>
    <w:rsid w:val="002435B3"/>
    <w:rsid w:val="002448B6"/>
    <w:rsid w:val="00244A70"/>
    <w:rsid w:val="002455B9"/>
    <w:rsid w:val="002458EB"/>
    <w:rsid w:val="00245D98"/>
    <w:rsid w:val="00245DBB"/>
    <w:rsid w:val="0024693E"/>
    <w:rsid w:val="00246C30"/>
    <w:rsid w:val="00247234"/>
    <w:rsid w:val="002500C8"/>
    <w:rsid w:val="002517C6"/>
    <w:rsid w:val="002525FD"/>
    <w:rsid w:val="00257543"/>
    <w:rsid w:val="0026009A"/>
    <w:rsid w:val="0026027D"/>
    <w:rsid w:val="00260918"/>
    <w:rsid w:val="002617E7"/>
    <w:rsid w:val="0026198B"/>
    <w:rsid w:val="00264228"/>
    <w:rsid w:val="00264334"/>
    <w:rsid w:val="0026438F"/>
    <w:rsid w:val="0026473E"/>
    <w:rsid w:val="002647AB"/>
    <w:rsid w:val="00264B54"/>
    <w:rsid w:val="00266214"/>
    <w:rsid w:val="002662E1"/>
    <w:rsid w:val="00267C83"/>
    <w:rsid w:val="002701B8"/>
    <w:rsid w:val="002704AC"/>
    <w:rsid w:val="0027144F"/>
    <w:rsid w:val="002717D2"/>
    <w:rsid w:val="00271813"/>
    <w:rsid w:val="00271938"/>
    <w:rsid w:val="00271B4F"/>
    <w:rsid w:val="00271F3A"/>
    <w:rsid w:val="00272EEB"/>
    <w:rsid w:val="00273278"/>
    <w:rsid w:val="002737F4"/>
    <w:rsid w:val="00276236"/>
    <w:rsid w:val="00277693"/>
    <w:rsid w:val="0028020D"/>
    <w:rsid w:val="002805F5"/>
    <w:rsid w:val="00280751"/>
    <w:rsid w:val="0028280A"/>
    <w:rsid w:val="0028288D"/>
    <w:rsid w:val="00282CBC"/>
    <w:rsid w:val="0028303A"/>
    <w:rsid w:val="00284A65"/>
    <w:rsid w:val="0028559B"/>
    <w:rsid w:val="00286ACD"/>
    <w:rsid w:val="00286D2D"/>
    <w:rsid w:val="00287838"/>
    <w:rsid w:val="002907B5"/>
    <w:rsid w:val="00292EB7"/>
    <w:rsid w:val="00296227"/>
    <w:rsid w:val="00296A4F"/>
    <w:rsid w:val="00296AF9"/>
    <w:rsid w:val="00296F44"/>
    <w:rsid w:val="0029777D"/>
    <w:rsid w:val="002A055E"/>
    <w:rsid w:val="002A0E33"/>
    <w:rsid w:val="002A1D4E"/>
    <w:rsid w:val="002A24D9"/>
    <w:rsid w:val="002A2869"/>
    <w:rsid w:val="002A2A64"/>
    <w:rsid w:val="002A2CFE"/>
    <w:rsid w:val="002A2D36"/>
    <w:rsid w:val="002A5B63"/>
    <w:rsid w:val="002A5F39"/>
    <w:rsid w:val="002A6236"/>
    <w:rsid w:val="002A6DE9"/>
    <w:rsid w:val="002B04F4"/>
    <w:rsid w:val="002B055D"/>
    <w:rsid w:val="002B24D6"/>
    <w:rsid w:val="002B31DA"/>
    <w:rsid w:val="002C14E7"/>
    <w:rsid w:val="002C2513"/>
    <w:rsid w:val="002C37A2"/>
    <w:rsid w:val="002C41E6"/>
    <w:rsid w:val="002C444D"/>
    <w:rsid w:val="002C5AD5"/>
    <w:rsid w:val="002C6BAA"/>
    <w:rsid w:val="002D00F9"/>
    <w:rsid w:val="002D0252"/>
    <w:rsid w:val="002D0405"/>
    <w:rsid w:val="002D071A"/>
    <w:rsid w:val="002D3097"/>
    <w:rsid w:val="002D3198"/>
    <w:rsid w:val="002D34B2"/>
    <w:rsid w:val="002D48B0"/>
    <w:rsid w:val="002D5081"/>
    <w:rsid w:val="002D5B37"/>
    <w:rsid w:val="002D676B"/>
    <w:rsid w:val="002D7583"/>
    <w:rsid w:val="002D7637"/>
    <w:rsid w:val="002D7A0F"/>
    <w:rsid w:val="002E0B97"/>
    <w:rsid w:val="002E0E10"/>
    <w:rsid w:val="002E0F05"/>
    <w:rsid w:val="002E17F2"/>
    <w:rsid w:val="002E5502"/>
    <w:rsid w:val="002E5558"/>
    <w:rsid w:val="002E7B6A"/>
    <w:rsid w:val="002E7CAE"/>
    <w:rsid w:val="002F1224"/>
    <w:rsid w:val="002F13E4"/>
    <w:rsid w:val="002F2771"/>
    <w:rsid w:val="002F37A9"/>
    <w:rsid w:val="002F4501"/>
    <w:rsid w:val="002F689D"/>
    <w:rsid w:val="002F7375"/>
    <w:rsid w:val="002F7452"/>
    <w:rsid w:val="003006D2"/>
    <w:rsid w:val="00301CE6"/>
    <w:rsid w:val="003024C6"/>
    <w:rsid w:val="0030256B"/>
    <w:rsid w:val="00302812"/>
    <w:rsid w:val="003031F0"/>
    <w:rsid w:val="00303E70"/>
    <w:rsid w:val="0030501F"/>
    <w:rsid w:val="00305879"/>
    <w:rsid w:val="00307BA1"/>
    <w:rsid w:val="003106D2"/>
    <w:rsid w:val="00311702"/>
    <w:rsid w:val="00311936"/>
    <w:rsid w:val="00311E82"/>
    <w:rsid w:val="003135D1"/>
    <w:rsid w:val="00313FD6"/>
    <w:rsid w:val="003143BD"/>
    <w:rsid w:val="00314429"/>
    <w:rsid w:val="0031478B"/>
    <w:rsid w:val="00315363"/>
    <w:rsid w:val="00315C5F"/>
    <w:rsid w:val="00316043"/>
    <w:rsid w:val="00316164"/>
    <w:rsid w:val="003167F7"/>
    <w:rsid w:val="0031697D"/>
    <w:rsid w:val="00316AAE"/>
    <w:rsid w:val="00317416"/>
    <w:rsid w:val="003203ED"/>
    <w:rsid w:val="00321912"/>
    <w:rsid w:val="00321F7A"/>
    <w:rsid w:val="00322C9F"/>
    <w:rsid w:val="00324D23"/>
    <w:rsid w:val="00325856"/>
    <w:rsid w:val="00326409"/>
    <w:rsid w:val="0032661D"/>
    <w:rsid w:val="003308C9"/>
    <w:rsid w:val="00331751"/>
    <w:rsid w:val="00332574"/>
    <w:rsid w:val="003325F4"/>
    <w:rsid w:val="00334562"/>
    <w:rsid w:val="00334579"/>
    <w:rsid w:val="00335858"/>
    <w:rsid w:val="003363D3"/>
    <w:rsid w:val="00336BDA"/>
    <w:rsid w:val="00337667"/>
    <w:rsid w:val="00337E2B"/>
    <w:rsid w:val="00340307"/>
    <w:rsid w:val="00340409"/>
    <w:rsid w:val="00340DA9"/>
    <w:rsid w:val="00342BD7"/>
    <w:rsid w:val="0034394B"/>
    <w:rsid w:val="00343D1B"/>
    <w:rsid w:val="00345043"/>
    <w:rsid w:val="00345143"/>
    <w:rsid w:val="00346A6F"/>
    <w:rsid w:val="00346DB5"/>
    <w:rsid w:val="00347129"/>
    <w:rsid w:val="003477B1"/>
    <w:rsid w:val="00350D9E"/>
    <w:rsid w:val="003515C2"/>
    <w:rsid w:val="00351936"/>
    <w:rsid w:val="00351FA4"/>
    <w:rsid w:val="00352025"/>
    <w:rsid w:val="00353A50"/>
    <w:rsid w:val="00353BD4"/>
    <w:rsid w:val="00354AFF"/>
    <w:rsid w:val="00355223"/>
    <w:rsid w:val="00356962"/>
    <w:rsid w:val="00357380"/>
    <w:rsid w:val="003602D9"/>
    <w:rsid w:val="003604CE"/>
    <w:rsid w:val="00364761"/>
    <w:rsid w:val="00364B7A"/>
    <w:rsid w:val="003663DB"/>
    <w:rsid w:val="0036653A"/>
    <w:rsid w:val="003667A9"/>
    <w:rsid w:val="00366F00"/>
    <w:rsid w:val="00367BFB"/>
    <w:rsid w:val="00370443"/>
    <w:rsid w:val="00370E47"/>
    <w:rsid w:val="0037202C"/>
    <w:rsid w:val="003742AC"/>
    <w:rsid w:val="00374ADE"/>
    <w:rsid w:val="00375137"/>
    <w:rsid w:val="00375B82"/>
    <w:rsid w:val="00377758"/>
    <w:rsid w:val="00377CE1"/>
    <w:rsid w:val="003803FF"/>
    <w:rsid w:val="00380867"/>
    <w:rsid w:val="00380A6D"/>
    <w:rsid w:val="00381086"/>
    <w:rsid w:val="003815EE"/>
    <w:rsid w:val="00382566"/>
    <w:rsid w:val="00382A33"/>
    <w:rsid w:val="0038479F"/>
    <w:rsid w:val="00384EF7"/>
    <w:rsid w:val="00385BF0"/>
    <w:rsid w:val="0038621A"/>
    <w:rsid w:val="00387E36"/>
    <w:rsid w:val="00390AC2"/>
    <w:rsid w:val="00390D64"/>
    <w:rsid w:val="0039131E"/>
    <w:rsid w:val="00391AF2"/>
    <w:rsid w:val="003934E1"/>
    <w:rsid w:val="003939FF"/>
    <w:rsid w:val="00393CAF"/>
    <w:rsid w:val="003948AD"/>
    <w:rsid w:val="00394E6E"/>
    <w:rsid w:val="00394FFC"/>
    <w:rsid w:val="00395496"/>
    <w:rsid w:val="003966C1"/>
    <w:rsid w:val="003A0393"/>
    <w:rsid w:val="003A050C"/>
    <w:rsid w:val="003A05A4"/>
    <w:rsid w:val="003A060C"/>
    <w:rsid w:val="003A0816"/>
    <w:rsid w:val="003A110F"/>
    <w:rsid w:val="003A1D12"/>
    <w:rsid w:val="003A2223"/>
    <w:rsid w:val="003A262D"/>
    <w:rsid w:val="003A2A0F"/>
    <w:rsid w:val="003A3D66"/>
    <w:rsid w:val="003A42FC"/>
    <w:rsid w:val="003A45A1"/>
    <w:rsid w:val="003A4985"/>
    <w:rsid w:val="003A5B0A"/>
    <w:rsid w:val="003A6244"/>
    <w:rsid w:val="003A64F4"/>
    <w:rsid w:val="003A6BAC"/>
    <w:rsid w:val="003A70A4"/>
    <w:rsid w:val="003A7EF3"/>
    <w:rsid w:val="003B0EA1"/>
    <w:rsid w:val="003B1204"/>
    <w:rsid w:val="003B12FF"/>
    <w:rsid w:val="003B159C"/>
    <w:rsid w:val="003B171C"/>
    <w:rsid w:val="003B2A6B"/>
    <w:rsid w:val="003B369F"/>
    <w:rsid w:val="003B36A3"/>
    <w:rsid w:val="003B3FFE"/>
    <w:rsid w:val="003B47CE"/>
    <w:rsid w:val="003B5AFE"/>
    <w:rsid w:val="003B64BB"/>
    <w:rsid w:val="003B6FBC"/>
    <w:rsid w:val="003B7778"/>
    <w:rsid w:val="003B7FE5"/>
    <w:rsid w:val="003C11C8"/>
    <w:rsid w:val="003C1371"/>
    <w:rsid w:val="003C2702"/>
    <w:rsid w:val="003C5350"/>
    <w:rsid w:val="003C76B3"/>
    <w:rsid w:val="003C7806"/>
    <w:rsid w:val="003D0AE1"/>
    <w:rsid w:val="003D109F"/>
    <w:rsid w:val="003D1643"/>
    <w:rsid w:val="003D241E"/>
    <w:rsid w:val="003D2457"/>
    <w:rsid w:val="003D2478"/>
    <w:rsid w:val="003D3388"/>
    <w:rsid w:val="003D3C45"/>
    <w:rsid w:val="003D4BA7"/>
    <w:rsid w:val="003D5B1F"/>
    <w:rsid w:val="003D65A0"/>
    <w:rsid w:val="003E15FA"/>
    <w:rsid w:val="003E4175"/>
    <w:rsid w:val="003E435C"/>
    <w:rsid w:val="003E4A20"/>
    <w:rsid w:val="003E55E4"/>
    <w:rsid w:val="003E642B"/>
    <w:rsid w:val="003E74E3"/>
    <w:rsid w:val="003E7E80"/>
    <w:rsid w:val="003F00C7"/>
    <w:rsid w:val="003F05C7"/>
    <w:rsid w:val="003F0F09"/>
    <w:rsid w:val="003F219B"/>
    <w:rsid w:val="003F22D2"/>
    <w:rsid w:val="003F26B1"/>
    <w:rsid w:val="003F2CD4"/>
    <w:rsid w:val="003F3C9F"/>
    <w:rsid w:val="003F4CCA"/>
    <w:rsid w:val="003F6124"/>
    <w:rsid w:val="003F64BF"/>
    <w:rsid w:val="003F6BBE"/>
    <w:rsid w:val="003F7556"/>
    <w:rsid w:val="003F75F8"/>
    <w:rsid w:val="004000E8"/>
    <w:rsid w:val="00400589"/>
    <w:rsid w:val="00400C67"/>
    <w:rsid w:val="00402E2B"/>
    <w:rsid w:val="00403ABA"/>
    <w:rsid w:val="00404716"/>
    <w:rsid w:val="0040512B"/>
    <w:rsid w:val="00405CA5"/>
    <w:rsid w:val="00407873"/>
    <w:rsid w:val="00407CD3"/>
    <w:rsid w:val="00410134"/>
    <w:rsid w:val="00410B72"/>
    <w:rsid w:val="00410F18"/>
    <w:rsid w:val="00411F6B"/>
    <w:rsid w:val="0041263E"/>
    <w:rsid w:val="00412D80"/>
    <w:rsid w:val="00413AAC"/>
    <w:rsid w:val="00413AE9"/>
    <w:rsid w:val="00413E92"/>
    <w:rsid w:val="004145D7"/>
    <w:rsid w:val="00414ECE"/>
    <w:rsid w:val="0041633B"/>
    <w:rsid w:val="00421105"/>
    <w:rsid w:val="00422AA4"/>
    <w:rsid w:val="00422B61"/>
    <w:rsid w:val="00423245"/>
    <w:rsid w:val="00423BEC"/>
    <w:rsid w:val="00424041"/>
    <w:rsid w:val="004242F4"/>
    <w:rsid w:val="00424B99"/>
    <w:rsid w:val="00424C1F"/>
    <w:rsid w:val="00424C29"/>
    <w:rsid w:val="00427248"/>
    <w:rsid w:val="00432D24"/>
    <w:rsid w:val="0043498A"/>
    <w:rsid w:val="00435639"/>
    <w:rsid w:val="00437447"/>
    <w:rsid w:val="0043782D"/>
    <w:rsid w:val="00441A92"/>
    <w:rsid w:val="00442395"/>
    <w:rsid w:val="004431DC"/>
    <w:rsid w:val="00443915"/>
    <w:rsid w:val="00444F56"/>
    <w:rsid w:val="00445725"/>
    <w:rsid w:val="00446488"/>
    <w:rsid w:val="00447DA8"/>
    <w:rsid w:val="0045076A"/>
    <w:rsid w:val="00450FF7"/>
    <w:rsid w:val="004517AA"/>
    <w:rsid w:val="004529CA"/>
    <w:rsid w:val="00452CAC"/>
    <w:rsid w:val="004545C5"/>
    <w:rsid w:val="00456DF5"/>
    <w:rsid w:val="00457565"/>
    <w:rsid w:val="00457B71"/>
    <w:rsid w:val="00461302"/>
    <w:rsid w:val="004619E5"/>
    <w:rsid w:val="00462D41"/>
    <w:rsid w:val="00463E68"/>
    <w:rsid w:val="00463F7B"/>
    <w:rsid w:val="00464689"/>
    <w:rsid w:val="00464CC6"/>
    <w:rsid w:val="00464E63"/>
    <w:rsid w:val="004669E2"/>
    <w:rsid w:val="00466F9B"/>
    <w:rsid w:val="0047021E"/>
    <w:rsid w:val="00470C31"/>
    <w:rsid w:val="00471115"/>
    <w:rsid w:val="00471B2A"/>
    <w:rsid w:val="00471DE0"/>
    <w:rsid w:val="00472B99"/>
    <w:rsid w:val="004734D0"/>
    <w:rsid w:val="00473CE0"/>
    <w:rsid w:val="0047556B"/>
    <w:rsid w:val="0047702A"/>
    <w:rsid w:val="00477668"/>
    <w:rsid w:val="00477768"/>
    <w:rsid w:val="00477DD0"/>
    <w:rsid w:val="004805A7"/>
    <w:rsid w:val="00481298"/>
    <w:rsid w:val="00482161"/>
    <w:rsid w:val="00482657"/>
    <w:rsid w:val="00485138"/>
    <w:rsid w:val="00485B2E"/>
    <w:rsid w:val="00486B2E"/>
    <w:rsid w:val="00487BBA"/>
    <w:rsid w:val="00490744"/>
    <w:rsid w:val="0049134E"/>
    <w:rsid w:val="0049198A"/>
    <w:rsid w:val="0049205D"/>
    <w:rsid w:val="0049250E"/>
    <w:rsid w:val="004926C5"/>
    <w:rsid w:val="00492BC5"/>
    <w:rsid w:val="00493C8E"/>
    <w:rsid w:val="00494AA5"/>
    <w:rsid w:val="00495C28"/>
    <w:rsid w:val="004964F1"/>
    <w:rsid w:val="004A0F77"/>
    <w:rsid w:val="004A16BC"/>
    <w:rsid w:val="004A1DEB"/>
    <w:rsid w:val="004A2B94"/>
    <w:rsid w:val="004A5F46"/>
    <w:rsid w:val="004A6895"/>
    <w:rsid w:val="004B1926"/>
    <w:rsid w:val="004B2A02"/>
    <w:rsid w:val="004B3461"/>
    <w:rsid w:val="004B36DD"/>
    <w:rsid w:val="004B4D42"/>
    <w:rsid w:val="004B6F6A"/>
    <w:rsid w:val="004B7C0C"/>
    <w:rsid w:val="004C044F"/>
    <w:rsid w:val="004C2E5B"/>
    <w:rsid w:val="004C3057"/>
    <w:rsid w:val="004C3818"/>
    <w:rsid w:val="004C3898"/>
    <w:rsid w:val="004C3911"/>
    <w:rsid w:val="004C7534"/>
    <w:rsid w:val="004D14A5"/>
    <w:rsid w:val="004D1963"/>
    <w:rsid w:val="004D1E05"/>
    <w:rsid w:val="004D36B1"/>
    <w:rsid w:val="004D3B08"/>
    <w:rsid w:val="004D3B9A"/>
    <w:rsid w:val="004D5CE1"/>
    <w:rsid w:val="004D7EBD"/>
    <w:rsid w:val="004E263F"/>
    <w:rsid w:val="004E2680"/>
    <w:rsid w:val="004E28F9"/>
    <w:rsid w:val="004E3396"/>
    <w:rsid w:val="004E44F5"/>
    <w:rsid w:val="004E462E"/>
    <w:rsid w:val="004E4C34"/>
    <w:rsid w:val="004E547F"/>
    <w:rsid w:val="004E56DC"/>
    <w:rsid w:val="004E68EE"/>
    <w:rsid w:val="004E6D95"/>
    <w:rsid w:val="004E6DB2"/>
    <w:rsid w:val="004E7336"/>
    <w:rsid w:val="004E76F4"/>
    <w:rsid w:val="004F0B4E"/>
    <w:rsid w:val="004F0B6C"/>
    <w:rsid w:val="004F0CA5"/>
    <w:rsid w:val="004F1550"/>
    <w:rsid w:val="004F1BB0"/>
    <w:rsid w:val="004F2078"/>
    <w:rsid w:val="004F2F0E"/>
    <w:rsid w:val="004F346F"/>
    <w:rsid w:val="004F4DA3"/>
    <w:rsid w:val="004F6BF5"/>
    <w:rsid w:val="004F752D"/>
    <w:rsid w:val="00500414"/>
    <w:rsid w:val="00501422"/>
    <w:rsid w:val="005014D2"/>
    <w:rsid w:val="005064E4"/>
    <w:rsid w:val="00506557"/>
    <w:rsid w:val="0050677A"/>
    <w:rsid w:val="005108D8"/>
    <w:rsid w:val="005116F9"/>
    <w:rsid w:val="00511811"/>
    <w:rsid w:val="00513990"/>
    <w:rsid w:val="00513BC1"/>
    <w:rsid w:val="0051441A"/>
    <w:rsid w:val="005153A7"/>
    <w:rsid w:val="005163F6"/>
    <w:rsid w:val="00517A7A"/>
    <w:rsid w:val="00520830"/>
    <w:rsid w:val="00520AF0"/>
    <w:rsid w:val="005219CF"/>
    <w:rsid w:val="00521E92"/>
    <w:rsid w:val="00526BBB"/>
    <w:rsid w:val="00531805"/>
    <w:rsid w:val="00531D24"/>
    <w:rsid w:val="00531EB3"/>
    <w:rsid w:val="00532FF8"/>
    <w:rsid w:val="0053316E"/>
    <w:rsid w:val="00533CD1"/>
    <w:rsid w:val="00533DA6"/>
    <w:rsid w:val="00534B59"/>
    <w:rsid w:val="00536562"/>
    <w:rsid w:val="00536759"/>
    <w:rsid w:val="00537C62"/>
    <w:rsid w:val="00540CE7"/>
    <w:rsid w:val="0054293E"/>
    <w:rsid w:val="00542A4A"/>
    <w:rsid w:val="0054366B"/>
    <w:rsid w:val="00544B84"/>
    <w:rsid w:val="00546970"/>
    <w:rsid w:val="00550708"/>
    <w:rsid w:val="00550B48"/>
    <w:rsid w:val="00550FE6"/>
    <w:rsid w:val="00552283"/>
    <w:rsid w:val="00552571"/>
    <w:rsid w:val="00553056"/>
    <w:rsid w:val="005539A8"/>
    <w:rsid w:val="00554E19"/>
    <w:rsid w:val="00555EDC"/>
    <w:rsid w:val="00560772"/>
    <w:rsid w:val="00560B4D"/>
    <w:rsid w:val="00560EDF"/>
    <w:rsid w:val="0056121F"/>
    <w:rsid w:val="00562251"/>
    <w:rsid w:val="00562C8B"/>
    <w:rsid w:val="00563C8B"/>
    <w:rsid w:val="00563D30"/>
    <w:rsid w:val="00566F7A"/>
    <w:rsid w:val="00567506"/>
    <w:rsid w:val="00570180"/>
    <w:rsid w:val="00572505"/>
    <w:rsid w:val="005727D3"/>
    <w:rsid w:val="005736FC"/>
    <w:rsid w:val="00573778"/>
    <w:rsid w:val="005755E9"/>
    <w:rsid w:val="00581757"/>
    <w:rsid w:val="00582599"/>
    <w:rsid w:val="00582809"/>
    <w:rsid w:val="00582F28"/>
    <w:rsid w:val="005833C2"/>
    <w:rsid w:val="00583D40"/>
    <w:rsid w:val="005849AD"/>
    <w:rsid w:val="00584A98"/>
    <w:rsid w:val="00585EDD"/>
    <w:rsid w:val="0058798C"/>
    <w:rsid w:val="00587D71"/>
    <w:rsid w:val="005900FA"/>
    <w:rsid w:val="005915F4"/>
    <w:rsid w:val="005935A4"/>
    <w:rsid w:val="0059402C"/>
    <w:rsid w:val="005948C2"/>
    <w:rsid w:val="00594E1C"/>
    <w:rsid w:val="00595DCA"/>
    <w:rsid w:val="0059679A"/>
    <w:rsid w:val="0059779B"/>
    <w:rsid w:val="005A1744"/>
    <w:rsid w:val="005A209A"/>
    <w:rsid w:val="005A662D"/>
    <w:rsid w:val="005B1222"/>
    <w:rsid w:val="005B1409"/>
    <w:rsid w:val="005B188E"/>
    <w:rsid w:val="005B2B92"/>
    <w:rsid w:val="005B346C"/>
    <w:rsid w:val="005B35D7"/>
    <w:rsid w:val="005B392A"/>
    <w:rsid w:val="005B3AA3"/>
    <w:rsid w:val="005B490F"/>
    <w:rsid w:val="005B4D3D"/>
    <w:rsid w:val="005B52C9"/>
    <w:rsid w:val="005B650C"/>
    <w:rsid w:val="005B6F83"/>
    <w:rsid w:val="005B718B"/>
    <w:rsid w:val="005C04A5"/>
    <w:rsid w:val="005C2838"/>
    <w:rsid w:val="005C2928"/>
    <w:rsid w:val="005C34D3"/>
    <w:rsid w:val="005C5B0E"/>
    <w:rsid w:val="005C74FB"/>
    <w:rsid w:val="005D06C7"/>
    <w:rsid w:val="005D10C1"/>
    <w:rsid w:val="005D150D"/>
    <w:rsid w:val="005D1602"/>
    <w:rsid w:val="005D19A3"/>
    <w:rsid w:val="005D2571"/>
    <w:rsid w:val="005D2A97"/>
    <w:rsid w:val="005D36D4"/>
    <w:rsid w:val="005D4EE8"/>
    <w:rsid w:val="005D5371"/>
    <w:rsid w:val="005D54C9"/>
    <w:rsid w:val="005D5775"/>
    <w:rsid w:val="005D585D"/>
    <w:rsid w:val="005D7EE4"/>
    <w:rsid w:val="005E014B"/>
    <w:rsid w:val="005E14F6"/>
    <w:rsid w:val="005E1F90"/>
    <w:rsid w:val="005E1FF0"/>
    <w:rsid w:val="005E2739"/>
    <w:rsid w:val="005E385F"/>
    <w:rsid w:val="005E58DD"/>
    <w:rsid w:val="005E5B81"/>
    <w:rsid w:val="005E6665"/>
    <w:rsid w:val="005E66BF"/>
    <w:rsid w:val="005E70E1"/>
    <w:rsid w:val="005E70F9"/>
    <w:rsid w:val="005E7DCD"/>
    <w:rsid w:val="005F06D6"/>
    <w:rsid w:val="005F0A9E"/>
    <w:rsid w:val="005F0D3C"/>
    <w:rsid w:val="005F270B"/>
    <w:rsid w:val="005F2AA8"/>
    <w:rsid w:val="005F2CB1"/>
    <w:rsid w:val="005F3025"/>
    <w:rsid w:val="005F3D27"/>
    <w:rsid w:val="005F4133"/>
    <w:rsid w:val="005F4142"/>
    <w:rsid w:val="005F4173"/>
    <w:rsid w:val="005F4B5F"/>
    <w:rsid w:val="005F618C"/>
    <w:rsid w:val="005F70BD"/>
    <w:rsid w:val="005F7BC1"/>
    <w:rsid w:val="005F7DE1"/>
    <w:rsid w:val="00600E11"/>
    <w:rsid w:val="0060220C"/>
    <w:rsid w:val="0060283C"/>
    <w:rsid w:val="00603D54"/>
    <w:rsid w:val="00604CA5"/>
    <w:rsid w:val="00604F14"/>
    <w:rsid w:val="00610B5C"/>
    <w:rsid w:val="00610F6C"/>
    <w:rsid w:val="00611B83"/>
    <w:rsid w:val="00612AA7"/>
    <w:rsid w:val="00612CB7"/>
    <w:rsid w:val="00613257"/>
    <w:rsid w:val="00614DE2"/>
    <w:rsid w:val="0061549A"/>
    <w:rsid w:val="00616124"/>
    <w:rsid w:val="0062065F"/>
    <w:rsid w:val="00620A71"/>
    <w:rsid w:val="00620D80"/>
    <w:rsid w:val="00622852"/>
    <w:rsid w:val="006234A6"/>
    <w:rsid w:val="00624D35"/>
    <w:rsid w:val="00624F4A"/>
    <w:rsid w:val="00626D96"/>
    <w:rsid w:val="00630001"/>
    <w:rsid w:val="00630B0B"/>
    <w:rsid w:val="006311B3"/>
    <w:rsid w:val="00632412"/>
    <w:rsid w:val="0063284C"/>
    <w:rsid w:val="00633D79"/>
    <w:rsid w:val="00634A33"/>
    <w:rsid w:val="0063542E"/>
    <w:rsid w:val="0063548B"/>
    <w:rsid w:val="00636398"/>
    <w:rsid w:val="006368D3"/>
    <w:rsid w:val="0063709E"/>
    <w:rsid w:val="006377EC"/>
    <w:rsid w:val="0064151F"/>
    <w:rsid w:val="00641533"/>
    <w:rsid w:val="00641A12"/>
    <w:rsid w:val="0064208D"/>
    <w:rsid w:val="00642CDC"/>
    <w:rsid w:val="00643475"/>
    <w:rsid w:val="0064396A"/>
    <w:rsid w:val="00643D7F"/>
    <w:rsid w:val="0064492D"/>
    <w:rsid w:val="00644E83"/>
    <w:rsid w:val="006456D2"/>
    <w:rsid w:val="0064624E"/>
    <w:rsid w:val="00646A78"/>
    <w:rsid w:val="00650AB9"/>
    <w:rsid w:val="00650C06"/>
    <w:rsid w:val="00654C86"/>
    <w:rsid w:val="00654F83"/>
    <w:rsid w:val="00655733"/>
    <w:rsid w:val="00655ACD"/>
    <w:rsid w:val="00656A86"/>
    <w:rsid w:val="00656A92"/>
    <w:rsid w:val="00656DDE"/>
    <w:rsid w:val="006570EE"/>
    <w:rsid w:val="0066011D"/>
    <w:rsid w:val="00660775"/>
    <w:rsid w:val="006607C0"/>
    <w:rsid w:val="006613A6"/>
    <w:rsid w:val="006626FD"/>
    <w:rsid w:val="006627A2"/>
    <w:rsid w:val="006634E6"/>
    <w:rsid w:val="006655EE"/>
    <w:rsid w:val="006663E6"/>
    <w:rsid w:val="006665F6"/>
    <w:rsid w:val="00667C40"/>
    <w:rsid w:val="00667EA5"/>
    <w:rsid w:val="00667EE7"/>
    <w:rsid w:val="00670922"/>
    <w:rsid w:val="00670BE1"/>
    <w:rsid w:val="0067218F"/>
    <w:rsid w:val="00672E77"/>
    <w:rsid w:val="00673660"/>
    <w:rsid w:val="0067371F"/>
    <w:rsid w:val="006741F2"/>
    <w:rsid w:val="00674CC3"/>
    <w:rsid w:val="00675113"/>
    <w:rsid w:val="006757AC"/>
    <w:rsid w:val="00675C72"/>
    <w:rsid w:val="00676E3A"/>
    <w:rsid w:val="00676EC8"/>
    <w:rsid w:val="006771F9"/>
    <w:rsid w:val="006776D7"/>
    <w:rsid w:val="00681003"/>
    <w:rsid w:val="0068141B"/>
    <w:rsid w:val="006817C9"/>
    <w:rsid w:val="00683ECE"/>
    <w:rsid w:val="00684002"/>
    <w:rsid w:val="006858E2"/>
    <w:rsid w:val="006861C4"/>
    <w:rsid w:val="00691B7F"/>
    <w:rsid w:val="00691DCF"/>
    <w:rsid w:val="006925D9"/>
    <w:rsid w:val="00695069"/>
    <w:rsid w:val="006950EC"/>
    <w:rsid w:val="00695D88"/>
    <w:rsid w:val="00695FC2"/>
    <w:rsid w:val="00696949"/>
    <w:rsid w:val="00697052"/>
    <w:rsid w:val="0069780B"/>
    <w:rsid w:val="006A0A62"/>
    <w:rsid w:val="006A1ABA"/>
    <w:rsid w:val="006A2069"/>
    <w:rsid w:val="006A2294"/>
    <w:rsid w:val="006A22DE"/>
    <w:rsid w:val="006A46FB"/>
    <w:rsid w:val="006A5A98"/>
    <w:rsid w:val="006A5E28"/>
    <w:rsid w:val="006A6433"/>
    <w:rsid w:val="006A697B"/>
    <w:rsid w:val="006A7AFF"/>
    <w:rsid w:val="006A7DF2"/>
    <w:rsid w:val="006A7E4C"/>
    <w:rsid w:val="006B1412"/>
    <w:rsid w:val="006B14B7"/>
    <w:rsid w:val="006B1816"/>
    <w:rsid w:val="006B2099"/>
    <w:rsid w:val="006B38DA"/>
    <w:rsid w:val="006B4DCF"/>
    <w:rsid w:val="006B50CF"/>
    <w:rsid w:val="006B55F3"/>
    <w:rsid w:val="006B5D70"/>
    <w:rsid w:val="006B7BED"/>
    <w:rsid w:val="006C03B8"/>
    <w:rsid w:val="006C1003"/>
    <w:rsid w:val="006C1DBB"/>
    <w:rsid w:val="006C5EC9"/>
    <w:rsid w:val="006C6059"/>
    <w:rsid w:val="006C65AC"/>
    <w:rsid w:val="006C6E5A"/>
    <w:rsid w:val="006C7015"/>
    <w:rsid w:val="006C7522"/>
    <w:rsid w:val="006C7CC7"/>
    <w:rsid w:val="006D118C"/>
    <w:rsid w:val="006D15FA"/>
    <w:rsid w:val="006D2383"/>
    <w:rsid w:val="006D3C69"/>
    <w:rsid w:val="006D4FD4"/>
    <w:rsid w:val="006D6D3A"/>
    <w:rsid w:val="006D6F08"/>
    <w:rsid w:val="006E062C"/>
    <w:rsid w:val="006E0853"/>
    <w:rsid w:val="006E0F63"/>
    <w:rsid w:val="006E0F84"/>
    <w:rsid w:val="006E1C82"/>
    <w:rsid w:val="006E28B7"/>
    <w:rsid w:val="006E2A9B"/>
    <w:rsid w:val="006E3310"/>
    <w:rsid w:val="006E3A92"/>
    <w:rsid w:val="006E4568"/>
    <w:rsid w:val="006E4E39"/>
    <w:rsid w:val="006E565E"/>
    <w:rsid w:val="006E56F9"/>
    <w:rsid w:val="006E6362"/>
    <w:rsid w:val="006E673D"/>
    <w:rsid w:val="006E7598"/>
    <w:rsid w:val="006E7D3B"/>
    <w:rsid w:val="006F02D9"/>
    <w:rsid w:val="006F066D"/>
    <w:rsid w:val="006F1B70"/>
    <w:rsid w:val="006F2B41"/>
    <w:rsid w:val="006F341D"/>
    <w:rsid w:val="006F3851"/>
    <w:rsid w:val="006F3CDE"/>
    <w:rsid w:val="006F3FF9"/>
    <w:rsid w:val="006F406A"/>
    <w:rsid w:val="006F58D4"/>
    <w:rsid w:val="006F6582"/>
    <w:rsid w:val="006F681C"/>
    <w:rsid w:val="006F7338"/>
    <w:rsid w:val="00700208"/>
    <w:rsid w:val="00700582"/>
    <w:rsid w:val="00701227"/>
    <w:rsid w:val="0070346E"/>
    <w:rsid w:val="0070474D"/>
    <w:rsid w:val="00704EDB"/>
    <w:rsid w:val="00706101"/>
    <w:rsid w:val="00707072"/>
    <w:rsid w:val="00707617"/>
    <w:rsid w:val="00707D61"/>
    <w:rsid w:val="007104D8"/>
    <w:rsid w:val="007108D9"/>
    <w:rsid w:val="00710D39"/>
    <w:rsid w:val="00710F0D"/>
    <w:rsid w:val="00712287"/>
    <w:rsid w:val="00712772"/>
    <w:rsid w:val="007148D3"/>
    <w:rsid w:val="00715193"/>
    <w:rsid w:val="00715B9A"/>
    <w:rsid w:val="00716113"/>
    <w:rsid w:val="00716C49"/>
    <w:rsid w:val="00717381"/>
    <w:rsid w:val="007175B3"/>
    <w:rsid w:val="0072112A"/>
    <w:rsid w:val="00721892"/>
    <w:rsid w:val="00721D31"/>
    <w:rsid w:val="00724D1B"/>
    <w:rsid w:val="007257D0"/>
    <w:rsid w:val="0072670A"/>
    <w:rsid w:val="00726EA6"/>
    <w:rsid w:val="00727154"/>
    <w:rsid w:val="00727208"/>
    <w:rsid w:val="00727680"/>
    <w:rsid w:val="0073025C"/>
    <w:rsid w:val="00730498"/>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0EA2"/>
    <w:rsid w:val="00742A73"/>
    <w:rsid w:val="00743B81"/>
    <w:rsid w:val="007445A0"/>
    <w:rsid w:val="0074524B"/>
    <w:rsid w:val="0074757D"/>
    <w:rsid w:val="007479D1"/>
    <w:rsid w:val="00747D8B"/>
    <w:rsid w:val="00747EF7"/>
    <w:rsid w:val="007505A2"/>
    <w:rsid w:val="00751228"/>
    <w:rsid w:val="00751DE0"/>
    <w:rsid w:val="00754CE0"/>
    <w:rsid w:val="00754DED"/>
    <w:rsid w:val="007559B6"/>
    <w:rsid w:val="0075615D"/>
    <w:rsid w:val="007571E1"/>
    <w:rsid w:val="007602A1"/>
    <w:rsid w:val="007604B2"/>
    <w:rsid w:val="00760704"/>
    <w:rsid w:val="00760A5A"/>
    <w:rsid w:val="00761254"/>
    <w:rsid w:val="007631A5"/>
    <w:rsid w:val="00764C62"/>
    <w:rsid w:val="00765281"/>
    <w:rsid w:val="00765C58"/>
    <w:rsid w:val="00766BAD"/>
    <w:rsid w:val="00766FFC"/>
    <w:rsid w:val="007709E9"/>
    <w:rsid w:val="007729A2"/>
    <w:rsid w:val="00772D92"/>
    <w:rsid w:val="00772F4A"/>
    <w:rsid w:val="007755F2"/>
    <w:rsid w:val="00776971"/>
    <w:rsid w:val="00776FB7"/>
    <w:rsid w:val="00780A80"/>
    <w:rsid w:val="00780C99"/>
    <w:rsid w:val="0078177E"/>
    <w:rsid w:val="0078283D"/>
    <w:rsid w:val="0078304C"/>
    <w:rsid w:val="00783673"/>
    <w:rsid w:val="00785490"/>
    <w:rsid w:val="00786379"/>
    <w:rsid w:val="007870A8"/>
    <w:rsid w:val="0078750A"/>
    <w:rsid w:val="0078767A"/>
    <w:rsid w:val="00787845"/>
    <w:rsid w:val="007908A9"/>
    <w:rsid w:val="007925EA"/>
    <w:rsid w:val="00792BA0"/>
    <w:rsid w:val="007938BD"/>
    <w:rsid w:val="00793CD8"/>
    <w:rsid w:val="00794BC9"/>
    <w:rsid w:val="00795C92"/>
    <w:rsid w:val="00796231"/>
    <w:rsid w:val="007976CB"/>
    <w:rsid w:val="007976CD"/>
    <w:rsid w:val="007A0378"/>
    <w:rsid w:val="007A0ADF"/>
    <w:rsid w:val="007A1CB3"/>
    <w:rsid w:val="007A1F1E"/>
    <w:rsid w:val="007A306F"/>
    <w:rsid w:val="007A37C2"/>
    <w:rsid w:val="007A38F9"/>
    <w:rsid w:val="007A3937"/>
    <w:rsid w:val="007A4053"/>
    <w:rsid w:val="007A43A6"/>
    <w:rsid w:val="007A4F88"/>
    <w:rsid w:val="007A5360"/>
    <w:rsid w:val="007A58A6"/>
    <w:rsid w:val="007A62A0"/>
    <w:rsid w:val="007A760D"/>
    <w:rsid w:val="007A788C"/>
    <w:rsid w:val="007B01D1"/>
    <w:rsid w:val="007B26D9"/>
    <w:rsid w:val="007B34A3"/>
    <w:rsid w:val="007B3D2D"/>
    <w:rsid w:val="007B50AE"/>
    <w:rsid w:val="007B51DF"/>
    <w:rsid w:val="007B6E56"/>
    <w:rsid w:val="007B7282"/>
    <w:rsid w:val="007B731B"/>
    <w:rsid w:val="007B7FE1"/>
    <w:rsid w:val="007C05DD"/>
    <w:rsid w:val="007C0B10"/>
    <w:rsid w:val="007C233E"/>
    <w:rsid w:val="007C3D18"/>
    <w:rsid w:val="007C476F"/>
    <w:rsid w:val="007C4AB0"/>
    <w:rsid w:val="007C512C"/>
    <w:rsid w:val="007C5F79"/>
    <w:rsid w:val="007C60BF"/>
    <w:rsid w:val="007C63E8"/>
    <w:rsid w:val="007C6A07"/>
    <w:rsid w:val="007C6F72"/>
    <w:rsid w:val="007C72D8"/>
    <w:rsid w:val="007C75A1"/>
    <w:rsid w:val="007C77A5"/>
    <w:rsid w:val="007C7BBF"/>
    <w:rsid w:val="007C7C32"/>
    <w:rsid w:val="007D04E5"/>
    <w:rsid w:val="007D12DB"/>
    <w:rsid w:val="007D1379"/>
    <w:rsid w:val="007D26E7"/>
    <w:rsid w:val="007D26F2"/>
    <w:rsid w:val="007D31A9"/>
    <w:rsid w:val="007D4469"/>
    <w:rsid w:val="007D4D61"/>
    <w:rsid w:val="007D5543"/>
    <w:rsid w:val="007D5901"/>
    <w:rsid w:val="007D5FB5"/>
    <w:rsid w:val="007D7526"/>
    <w:rsid w:val="007E0F94"/>
    <w:rsid w:val="007E4610"/>
    <w:rsid w:val="007E4715"/>
    <w:rsid w:val="007E4F49"/>
    <w:rsid w:val="007E505B"/>
    <w:rsid w:val="007E7091"/>
    <w:rsid w:val="007E71C6"/>
    <w:rsid w:val="007F046C"/>
    <w:rsid w:val="007F1432"/>
    <w:rsid w:val="007F2E04"/>
    <w:rsid w:val="007F50EA"/>
    <w:rsid w:val="007F52CA"/>
    <w:rsid w:val="007F58B0"/>
    <w:rsid w:val="007F58D1"/>
    <w:rsid w:val="007F5999"/>
    <w:rsid w:val="007F5F0B"/>
    <w:rsid w:val="007F6305"/>
    <w:rsid w:val="007F65CE"/>
    <w:rsid w:val="008005D1"/>
    <w:rsid w:val="00803E13"/>
    <w:rsid w:val="00803FAE"/>
    <w:rsid w:val="00804EA1"/>
    <w:rsid w:val="0080605F"/>
    <w:rsid w:val="00806400"/>
    <w:rsid w:val="008073AF"/>
    <w:rsid w:val="00807786"/>
    <w:rsid w:val="00807840"/>
    <w:rsid w:val="00807917"/>
    <w:rsid w:val="00810300"/>
    <w:rsid w:val="00811458"/>
    <w:rsid w:val="00811FCB"/>
    <w:rsid w:val="00812703"/>
    <w:rsid w:val="00812B34"/>
    <w:rsid w:val="0081394C"/>
    <w:rsid w:val="00814174"/>
    <w:rsid w:val="0081448E"/>
    <w:rsid w:val="008158D6"/>
    <w:rsid w:val="008159BE"/>
    <w:rsid w:val="00817196"/>
    <w:rsid w:val="008221F9"/>
    <w:rsid w:val="008235DB"/>
    <w:rsid w:val="00823C1C"/>
    <w:rsid w:val="00823C74"/>
    <w:rsid w:val="00824AB4"/>
    <w:rsid w:val="00825174"/>
    <w:rsid w:val="00825C42"/>
    <w:rsid w:val="00825D25"/>
    <w:rsid w:val="00826E84"/>
    <w:rsid w:val="00827CB6"/>
    <w:rsid w:val="00827D6F"/>
    <w:rsid w:val="0083003E"/>
    <w:rsid w:val="0083095D"/>
    <w:rsid w:val="00831086"/>
    <w:rsid w:val="00833577"/>
    <w:rsid w:val="008343A2"/>
    <w:rsid w:val="008349FF"/>
    <w:rsid w:val="008360D1"/>
    <w:rsid w:val="00836C4C"/>
    <w:rsid w:val="008376AC"/>
    <w:rsid w:val="00837812"/>
    <w:rsid w:val="0084078F"/>
    <w:rsid w:val="008427C1"/>
    <w:rsid w:val="008429F2"/>
    <w:rsid w:val="008444E8"/>
    <w:rsid w:val="00844E80"/>
    <w:rsid w:val="008463E2"/>
    <w:rsid w:val="00846D1D"/>
    <w:rsid w:val="00846FE7"/>
    <w:rsid w:val="00847049"/>
    <w:rsid w:val="008504B1"/>
    <w:rsid w:val="008519B5"/>
    <w:rsid w:val="008520FA"/>
    <w:rsid w:val="00852603"/>
    <w:rsid w:val="008555D4"/>
    <w:rsid w:val="00856911"/>
    <w:rsid w:val="00856DA5"/>
    <w:rsid w:val="00864757"/>
    <w:rsid w:val="0086587F"/>
    <w:rsid w:val="008677FD"/>
    <w:rsid w:val="00867D34"/>
    <w:rsid w:val="008706D4"/>
    <w:rsid w:val="00870F8A"/>
    <w:rsid w:val="008719A4"/>
    <w:rsid w:val="00871B5A"/>
    <w:rsid w:val="00871D23"/>
    <w:rsid w:val="00872C33"/>
    <w:rsid w:val="00872F4A"/>
    <w:rsid w:val="00873C3F"/>
    <w:rsid w:val="00874312"/>
    <w:rsid w:val="0087437C"/>
    <w:rsid w:val="008743BA"/>
    <w:rsid w:val="00874967"/>
    <w:rsid w:val="00875CD7"/>
    <w:rsid w:val="008769DF"/>
    <w:rsid w:val="00876B4D"/>
    <w:rsid w:val="0087769A"/>
    <w:rsid w:val="008778B8"/>
    <w:rsid w:val="00877A07"/>
    <w:rsid w:val="00877F18"/>
    <w:rsid w:val="00881F40"/>
    <w:rsid w:val="0088212D"/>
    <w:rsid w:val="00883BA3"/>
    <w:rsid w:val="00883DF1"/>
    <w:rsid w:val="00884097"/>
    <w:rsid w:val="008844D6"/>
    <w:rsid w:val="00884EAC"/>
    <w:rsid w:val="0088550A"/>
    <w:rsid w:val="008861C4"/>
    <w:rsid w:val="00886555"/>
    <w:rsid w:val="00886F67"/>
    <w:rsid w:val="008941E3"/>
    <w:rsid w:val="0089437E"/>
    <w:rsid w:val="00894A88"/>
    <w:rsid w:val="00895386"/>
    <w:rsid w:val="00897883"/>
    <w:rsid w:val="008A0588"/>
    <w:rsid w:val="008A21FF"/>
    <w:rsid w:val="008A26E6"/>
    <w:rsid w:val="008A2CE2"/>
    <w:rsid w:val="008A30AC"/>
    <w:rsid w:val="008A3A21"/>
    <w:rsid w:val="008A44B8"/>
    <w:rsid w:val="008A4675"/>
    <w:rsid w:val="008A46BF"/>
    <w:rsid w:val="008A4AD0"/>
    <w:rsid w:val="008A4F70"/>
    <w:rsid w:val="008A51A8"/>
    <w:rsid w:val="008A54C7"/>
    <w:rsid w:val="008A70F5"/>
    <w:rsid w:val="008A77D8"/>
    <w:rsid w:val="008B0483"/>
    <w:rsid w:val="008B0F16"/>
    <w:rsid w:val="008B120C"/>
    <w:rsid w:val="008B2772"/>
    <w:rsid w:val="008B28C4"/>
    <w:rsid w:val="008B3161"/>
    <w:rsid w:val="008B3A4F"/>
    <w:rsid w:val="008B3B62"/>
    <w:rsid w:val="008B3E3E"/>
    <w:rsid w:val="008B51A0"/>
    <w:rsid w:val="008B592A"/>
    <w:rsid w:val="008B6480"/>
    <w:rsid w:val="008B7B5C"/>
    <w:rsid w:val="008C0C99"/>
    <w:rsid w:val="008C0D2F"/>
    <w:rsid w:val="008C2017"/>
    <w:rsid w:val="008C245F"/>
    <w:rsid w:val="008C2E81"/>
    <w:rsid w:val="008C3521"/>
    <w:rsid w:val="008C3560"/>
    <w:rsid w:val="008C3EB8"/>
    <w:rsid w:val="008C4958"/>
    <w:rsid w:val="008C4BAA"/>
    <w:rsid w:val="008C5107"/>
    <w:rsid w:val="008C5887"/>
    <w:rsid w:val="008C6860"/>
    <w:rsid w:val="008C6AE8"/>
    <w:rsid w:val="008C7573"/>
    <w:rsid w:val="008C7A6F"/>
    <w:rsid w:val="008D00A5"/>
    <w:rsid w:val="008D0F67"/>
    <w:rsid w:val="008D34F1"/>
    <w:rsid w:val="008D39D8"/>
    <w:rsid w:val="008D54BA"/>
    <w:rsid w:val="008D5F31"/>
    <w:rsid w:val="008D6D1A"/>
    <w:rsid w:val="008D7601"/>
    <w:rsid w:val="008D7B1E"/>
    <w:rsid w:val="008E065E"/>
    <w:rsid w:val="008E0927"/>
    <w:rsid w:val="008E1909"/>
    <w:rsid w:val="008E1D40"/>
    <w:rsid w:val="008E20B4"/>
    <w:rsid w:val="008E2B84"/>
    <w:rsid w:val="008E336E"/>
    <w:rsid w:val="008E3979"/>
    <w:rsid w:val="008E76EE"/>
    <w:rsid w:val="008E7D98"/>
    <w:rsid w:val="008F0F1C"/>
    <w:rsid w:val="008F11AD"/>
    <w:rsid w:val="008F1C4E"/>
    <w:rsid w:val="008F1EAB"/>
    <w:rsid w:val="008F29AE"/>
    <w:rsid w:val="008F33DC"/>
    <w:rsid w:val="008F477F"/>
    <w:rsid w:val="008F6B88"/>
    <w:rsid w:val="00900217"/>
    <w:rsid w:val="00901BF7"/>
    <w:rsid w:val="00902350"/>
    <w:rsid w:val="00903190"/>
    <w:rsid w:val="0090336B"/>
    <w:rsid w:val="00903CD4"/>
    <w:rsid w:val="009053AA"/>
    <w:rsid w:val="00906616"/>
    <w:rsid w:val="00906939"/>
    <w:rsid w:val="00906D03"/>
    <w:rsid w:val="009073A6"/>
    <w:rsid w:val="00907F97"/>
    <w:rsid w:val="009100BC"/>
    <w:rsid w:val="00910B7D"/>
    <w:rsid w:val="00911499"/>
    <w:rsid w:val="00911DFB"/>
    <w:rsid w:val="009121AD"/>
    <w:rsid w:val="00912540"/>
    <w:rsid w:val="00912930"/>
    <w:rsid w:val="009138DD"/>
    <w:rsid w:val="009139D9"/>
    <w:rsid w:val="00913B64"/>
    <w:rsid w:val="00914AD8"/>
    <w:rsid w:val="00915C86"/>
    <w:rsid w:val="00915E12"/>
    <w:rsid w:val="00916079"/>
    <w:rsid w:val="0091717E"/>
    <w:rsid w:val="00917CE9"/>
    <w:rsid w:val="0092075B"/>
    <w:rsid w:val="00920BF2"/>
    <w:rsid w:val="00920D2C"/>
    <w:rsid w:val="00921D53"/>
    <w:rsid w:val="00922010"/>
    <w:rsid w:val="00923DFC"/>
    <w:rsid w:val="0092419B"/>
    <w:rsid w:val="00924247"/>
    <w:rsid w:val="00924CD8"/>
    <w:rsid w:val="00925428"/>
    <w:rsid w:val="0092554D"/>
    <w:rsid w:val="00925B1C"/>
    <w:rsid w:val="00927399"/>
    <w:rsid w:val="00927B8B"/>
    <w:rsid w:val="00930049"/>
    <w:rsid w:val="00931BD9"/>
    <w:rsid w:val="00932138"/>
    <w:rsid w:val="00933294"/>
    <w:rsid w:val="0093329B"/>
    <w:rsid w:val="009354D3"/>
    <w:rsid w:val="009368F3"/>
    <w:rsid w:val="009406DA"/>
    <w:rsid w:val="00940A4D"/>
    <w:rsid w:val="00941315"/>
    <w:rsid w:val="00941548"/>
    <w:rsid w:val="00941636"/>
    <w:rsid w:val="00941656"/>
    <w:rsid w:val="00941FD3"/>
    <w:rsid w:val="00942239"/>
    <w:rsid w:val="00943351"/>
    <w:rsid w:val="00943742"/>
    <w:rsid w:val="00945520"/>
    <w:rsid w:val="0094592D"/>
    <w:rsid w:val="00945C05"/>
    <w:rsid w:val="00946060"/>
    <w:rsid w:val="00946945"/>
    <w:rsid w:val="00946D6F"/>
    <w:rsid w:val="0094722C"/>
    <w:rsid w:val="00947713"/>
    <w:rsid w:val="00947A16"/>
    <w:rsid w:val="00947FD4"/>
    <w:rsid w:val="00950934"/>
    <w:rsid w:val="00950AC0"/>
    <w:rsid w:val="00950DE7"/>
    <w:rsid w:val="0095126C"/>
    <w:rsid w:val="00952AE7"/>
    <w:rsid w:val="00953920"/>
    <w:rsid w:val="00953D47"/>
    <w:rsid w:val="00953E8B"/>
    <w:rsid w:val="0095413C"/>
    <w:rsid w:val="009543EF"/>
    <w:rsid w:val="0095681E"/>
    <w:rsid w:val="009572D4"/>
    <w:rsid w:val="00957698"/>
    <w:rsid w:val="00957A09"/>
    <w:rsid w:val="00960415"/>
    <w:rsid w:val="00961921"/>
    <w:rsid w:val="00962F56"/>
    <w:rsid w:val="00963290"/>
    <w:rsid w:val="00964195"/>
    <w:rsid w:val="0096430A"/>
    <w:rsid w:val="0096439C"/>
    <w:rsid w:val="0096554B"/>
    <w:rsid w:val="0096584A"/>
    <w:rsid w:val="0096645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5820"/>
    <w:rsid w:val="00985E71"/>
    <w:rsid w:val="0098659E"/>
    <w:rsid w:val="00986639"/>
    <w:rsid w:val="00987E10"/>
    <w:rsid w:val="00990630"/>
    <w:rsid w:val="00991761"/>
    <w:rsid w:val="00993234"/>
    <w:rsid w:val="009933F0"/>
    <w:rsid w:val="00993431"/>
    <w:rsid w:val="00994DCA"/>
    <w:rsid w:val="009953F8"/>
    <w:rsid w:val="009960EC"/>
    <w:rsid w:val="009970DD"/>
    <w:rsid w:val="009973A3"/>
    <w:rsid w:val="009A0E8D"/>
    <w:rsid w:val="009A0FBA"/>
    <w:rsid w:val="009A1601"/>
    <w:rsid w:val="009A2A03"/>
    <w:rsid w:val="009A2D7F"/>
    <w:rsid w:val="009A3BB6"/>
    <w:rsid w:val="009A462D"/>
    <w:rsid w:val="009A4AB0"/>
    <w:rsid w:val="009A4B44"/>
    <w:rsid w:val="009A5761"/>
    <w:rsid w:val="009A5A53"/>
    <w:rsid w:val="009A5CBA"/>
    <w:rsid w:val="009A72B3"/>
    <w:rsid w:val="009A7429"/>
    <w:rsid w:val="009B00CF"/>
    <w:rsid w:val="009B1F30"/>
    <w:rsid w:val="009B246D"/>
    <w:rsid w:val="009B2700"/>
    <w:rsid w:val="009B30B5"/>
    <w:rsid w:val="009B3AC2"/>
    <w:rsid w:val="009B479E"/>
    <w:rsid w:val="009B4DF4"/>
    <w:rsid w:val="009B564E"/>
    <w:rsid w:val="009B5C27"/>
    <w:rsid w:val="009B6703"/>
    <w:rsid w:val="009B7E87"/>
    <w:rsid w:val="009C0169"/>
    <w:rsid w:val="009C096D"/>
    <w:rsid w:val="009C0BCB"/>
    <w:rsid w:val="009C1929"/>
    <w:rsid w:val="009C19F1"/>
    <w:rsid w:val="009C28D3"/>
    <w:rsid w:val="009C35BD"/>
    <w:rsid w:val="009C403E"/>
    <w:rsid w:val="009C5D3D"/>
    <w:rsid w:val="009C6602"/>
    <w:rsid w:val="009C7B2F"/>
    <w:rsid w:val="009D0AAC"/>
    <w:rsid w:val="009D3042"/>
    <w:rsid w:val="009D36A7"/>
    <w:rsid w:val="009D3965"/>
    <w:rsid w:val="009D41D6"/>
    <w:rsid w:val="009D442C"/>
    <w:rsid w:val="009D4FF0"/>
    <w:rsid w:val="009D5A79"/>
    <w:rsid w:val="009D64C4"/>
    <w:rsid w:val="009D691B"/>
    <w:rsid w:val="009D703C"/>
    <w:rsid w:val="009D718F"/>
    <w:rsid w:val="009D77A1"/>
    <w:rsid w:val="009E068F"/>
    <w:rsid w:val="009E0C53"/>
    <w:rsid w:val="009E0F8C"/>
    <w:rsid w:val="009E14E0"/>
    <w:rsid w:val="009E1FA9"/>
    <w:rsid w:val="009E2DF2"/>
    <w:rsid w:val="009E337A"/>
    <w:rsid w:val="009E35DB"/>
    <w:rsid w:val="009E3830"/>
    <w:rsid w:val="009E3EFD"/>
    <w:rsid w:val="009E47A3"/>
    <w:rsid w:val="009E48AD"/>
    <w:rsid w:val="009E5189"/>
    <w:rsid w:val="009E64AF"/>
    <w:rsid w:val="009E7BE6"/>
    <w:rsid w:val="009E7C48"/>
    <w:rsid w:val="009E7DAB"/>
    <w:rsid w:val="009F08F3"/>
    <w:rsid w:val="009F0D23"/>
    <w:rsid w:val="009F1193"/>
    <w:rsid w:val="009F124A"/>
    <w:rsid w:val="009F344F"/>
    <w:rsid w:val="009F3E2B"/>
    <w:rsid w:val="009F6E8E"/>
    <w:rsid w:val="00A00BD3"/>
    <w:rsid w:val="00A0310B"/>
    <w:rsid w:val="00A031D8"/>
    <w:rsid w:val="00A033F0"/>
    <w:rsid w:val="00A048A8"/>
    <w:rsid w:val="00A04ED9"/>
    <w:rsid w:val="00A04F49"/>
    <w:rsid w:val="00A06DB0"/>
    <w:rsid w:val="00A06FA9"/>
    <w:rsid w:val="00A077AA"/>
    <w:rsid w:val="00A13E54"/>
    <w:rsid w:val="00A141D0"/>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225E"/>
    <w:rsid w:val="00A32709"/>
    <w:rsid w:val="00A33A74"/>
    <w:rsid w:val="00A3448A"/>
    <w:rsid w:val="00A3566A"/>
    <w:rsid w:val="00A36297"/>
    <w:rsid w:val="00A41E2B"/>
    <w:rsid w:val="00A4237F"/>
    <w:rsid w:val="00A438BB"/>
    <w:rsid w:val="00A441F7"/>
    <w:rsid w:val="00A44B25"/>
    <w:rsid w:val="00A45871"/>
    <w:rsid w:val="00A45B74"/>
    <w:rsid w:val="00A45F5D"/>
    <w:rsid w:val="00A51001"/>
    <w:rsid w:val="00A52E1D"/>
    <w:rsid w:val="00A53001"/>
    <w:rsid w:val="00A56DFB"/>
    <w:rsid w:val="00A61499"/>
    <w:rsid w:val="00A62A77"/>
    <w:rsid w:val="00A62B99"/>
    <w:rsid w:val="00A62C56"/>
    <w:rsid w:val="00A6320E"/>
    <w:rsid w:val="00A63483"/>
    <w:rsid w:val="00A6397E"/>
    <w:rsid w:val="00A64AC4"/>
    <w:rsid w:val="00A655B3"/>
    <w:rsid w:val="00A657D7"/>
    <w:rsid w:val="00A660AC"/>
    <w:rsid w:val="00A67E6C"/>
    <w:rsid w:val="00A71B99"/>
    <w:rsid w:val="00A7294A"/>
    <w:rsid w:val="00A72C2A"/>
    <w:rsid w:val="00A739D0"/>
    <w:rsid w:val="00A73C17"/>
    <w:rsid w:val="00A761D4"/>
    <w:rsid w:val="00A77E2F"/>
    <w:rsid w:val="00A77EC4"/>
    <w:rsid w:val="00A81130"/>
    <w:rsid w:val="00A8199D"/>
    <w:rsid w:val="00A82EE2"/>
    <w:rsid w:val="00A837FE"/>
    <w:rsid w:val="00A83D46"/>
    <w:rsid w:val="00A86430"/>
    <w:rsid w:val="00A87060"/>
    <w:rsid w:val="00A92879"/>
    <w:rsid w:val="00A930C7"/>
    <w:rsid w:val="00A93F6F"/>
    <w:rsid w:val="00A9442A"/>
    <w:rsid w:val="00A945A4"/>
    <w:rsid w:val="00A96382"/>
    <w:rsid w:val="00A967DB"/>
    <w:rsid w:val="00AA016F"/>
    <w:rsid w:val="00AA0477"/>
    <w:rsid w:val="00AA1E3C"/>
    <w:rsid w:val="00AA1ED6"/>
    <w:rsid w:val="00AA204E"/>
    <w:rsid w:val="00AA366D"/>
    <w:rsid w:val="00AA51D6"/>
    <w:rsid w:val="00AA541C"/>
    <w:rsid w:val="00AA5894"/>
    <w:rsid w:val="00AA6CAF"/>
    <w:rsid w:val="00AA7369"/>
    <w:rsid w:val="00AA7445"/>
    <w:rsid w:val="00AA774F"/>
    <w:rsid w:val="00AA7BF1"/>
    <w:rsid w:val="00AB0433"/>
    <w:rsid w:val="00AB08A2"/>
    <w:rsid w:val="00AB0BC8"/>
    <w:rsid w:val="00AB11CA"/>
    <w:rsid w:val="00AB14D9"/>
    <w:rsid w:val="00AB2D81"/>
    <w:rsid w:val="00AB3CC1"/>
    <w:rsid w:val="00AB4252"/>
    <w:rsid w:val="00AB4321"/>
    <w:rsid w:val="00AB43DC"/>
    <w:rsid w:val="00AB4AB8"/>
    <w:rsid w:val="00AB593A"/>
    <w:rsid w:val="00AB5E88"/>
    <w:rsid w:val="00AB6068"/>
    <w:rsid w:val="00AB655E"/>
    <w:rsid w:val="00AC007F"/>
    <w:rsid w:val="00AC0121"/>
    <w:rsid w:val="00AC07BA"/>
    <w:rsid w:val="00AC0B78"/>
    <w:rsid w:val="00AC1258"/>
    <w:rsid w:val="00AC1E5C"/>
    <w:rsid w:val="00AC2195"/>
    <w:rsid w:val="00AC22BF"/>
    <w:rsid w:val="00AC2ECD"/>
    <w:rsid w:val="00AC3119"/>
    <w:rsid w:val="00AC31C6"/>
    <w:rsid w:val="00AC344D"/>
    <w:rsid w:val="00AC3D16"/>
    <w:rsid w:val="00AC3F5E"/>
    <w:rsid w:val="00AC48B3"/>
    <w:rsid w:val="00AC49FB"/>
    <w:rsid w:val="00AC5A10"/>
    <w:rsid w:val="00AC700C"/>
    <w:rsid w:val="00AC74D0"/>
    <w:rsid w:val="00AD0AA3"/>
    <w:rsid w:val="00AD2453"/>
    <w:rsid w:val="00AD2ED0"/>
    <w:rsid w:val="00AD3265"/>
    <w:rsid w:val="00AD327A"/>
    <w:rsid w:val="00AD369B"/>
    <w:rsid w:val="00AD3F94"/>
    <w:rsid w:val="00AD48E6"/>
    <w:rsid w:val="00AD4A5A"/>
    <w:rsid w:val="00AD503D"/>
    <w:rsid w:val="00AD57E3"/>
    <w:rsid w:val="00AD5B5E"/>
    <w:rsid w:val="00AD62B2"/>
    <w:rsid w:val="00AD7A34"/>
    <w:rsid w:val="00AE2111"/>
    <w:rsid w:val="00AE27AC"/>
    <w:rsid w:val="00AE40E0"/>
    <w:rsid w:val="00AE4DBA"/>
    <w:rsid w:val="00AE4F07"/>
    <w:rsid w:val="00AE697E"/>
    <w:rsid w:val="00AE6B89"/>
    <w:rsid w:val="00AE75F1"/>
    <w:rsid w:val="00AE7B93"/>
    <w:rsid w:val="00AF1C5D"/>
    <w:rsid w:val="00AF42D7"/>
    <w:rsid w:val="00AF475D"/>
    <w:rsid w:val="00AF48F8"/>
    <w:rsid w:val="00AF55ED"/>
    <w:rsid w:val="00AF561E"/>
    <w:rsid w:val="00AF5915"/>
    <w:rsid w:val="00AF5DE0"/>
    <w:rsid w:val="00AF69E2"/>
    <w:rsid w:val="00B006FE"/>
    <w:rsid w:val="00B007CB"/>
    <w:rsid w:val="00B02AA9"/>
    <w:rsid w:val="00B02FA3"/>
    <w:rsid w:val="00B03B38"/>
    <w:rsid w:val="00B04EE9"/>
    <w:rsid w:val="00B05084"/>
    <w:rsid w:val="00B05577"/>
    <w:rsid w:val="00B05E42"/>
    <w:rsid w:val="00B063FC"/>
    <w:rsid w:val="00B1133B"/>
    <w:rsid w:val="00B130FF"/>
    <w:rsid w:val="00B157F9"/>
    <w:rsid w:val="00B16E6D"/>
    <w:rsid w:val="00B17B55"/>
    <w:rsid w:val="00B20256"/>
    <w:rsid w:val="00B20D09"/>
    <w:rsid w:val="00B21345"/>
    <w:rsid w:val="00B21807"/>
    <w:rsid w:val="00B21A7C"/>
    <w:rsid w:val="00B23780"/>
    <w:rsid w:val="00B25AB7"/>
    <w:rsid w:val="00B264F1"/>
    <w:rsid w:val="00B26FD1"/>
    <w:rsid w:val="00B2763F"/>
    <w:rsid w:val="00B27AAC"/>
    <w:rsid w:val="00B27FC2"/>
    <w:rsid w:val="00B30929"/>
    <w:rsid w:val="00B30F69"/>
    <w:rsid w:val="00B310FD"/>
    <w:rsid w:val="00B324AA"/>
    <w:rsid w:val="00B32D49"/>
    <w:rsid w:val="00B372AA"/>
    <w:rsid w:val="00B40445"/>
    <w:rsid w:val="00B4098C"/>
    <w:rsid w:val="00B409E0"/>
    <w:rsid w:val="00B40E58"/>
    <w:rsid w:val="00B41888"/>
    <w:rsid w:val="00B42397"/>
    <w:rsid w:val="00B4258E"/>
    <w:rsid w:val="00B42E6E"/>
    <w:rsid w:val="00B42EE8"/>
    <w:rsid w:val="00B430C8"/>
    <w:rsid w:val="00B45959"/>
    <w:rsid w:val="00B45A52"/>
    <w:rsid w:val="00B46175"/>
    <w:rsid w:val="00B50961"/>
    <w:rsid w:val="00B50D5F"/>
    <w:rsid w:val="00B51D25"/>
    <w:rsid w:val="00B52FEE"/>
    <w:rsid w:val="00B536E3"/>
    <w:rsid w:val="00B53EDE"/>
    <w:rsid w:val="00B54820"/>
    <w:rsid w:val="00B548B7"/>
    <w:rsid w:val="00B55266"/>
    <w:rsid w:val="00B55301"/>
    <w:rsid w:val="00B557E6"/>
    <w:rsid w:val="00B55F6F"/>
    <w:rsid w:val="00B56AAD"/>
    <w:rsid w:val="00B56C9B"/>
    <w:rsid w:val="00B6262E"/>
    <w:rsid w:val="00B64A43"/>
    <w:rsid w:val="00B64B2A"/>
    <w:rsid w:val="00B664C7"/>
    <w:rsid w:val="00B720EC"/>
    <w:rsid w:val="00B7242B"/>
    <w:rsid w:val="00B739F6"/>
    <w:rsid w:val="00B74688"/>
    <w:rsid w:val="00B77883"/>
    <w:rsid w:val="00B77D11"/>
    <w:rsid w:val="00B77FAF"/>
    <w:rsid w:val="00B81A6C"/>
    <w:rsid w:val="00B83C05"/>
    <w:rsid w:val="00B83C1A"/>
    <w:rsid w:val="00B8408D"/>
    <w:rsid w:val="00B85855"/>
    <w:rsid w:val="00B85DE5"/>
    <w:rsid w:val="00B86CAA"/>
    <w:rsid w:val="00B86D43"/>
    <w:rsid w:val="00B903B0"/>
    <w:rsid w:val="00B903F7"/>
    <w:rsid w:val="00B9095E"/>
    <w:rsid w:val="00B90F73"/>
    <w:rsid w:val="00B910B5"/>
    <w:rsid w:val="00B921D2"/>
    <w:rsid w:val="00B93B59"/>
    <w:rsid w:val="00B9406A"/>
    <w:rsid w:val="00B940DA"/>
    <w:rsid w:val="00B94CD0"/>
    <w:rsid w:val="00B9541F"/>
    <w:rsid w:val="00B95F18"/>
    <w:rsid w:val="00B9642E"/>
    <w:rsid w:val="00B96A09"/>
    <w:rsid w:val="00BA011B"/>
    <w:rsid w:val="00BA023E"/>
    <w:rsid w:val="00BA2280"/>
    <w:rsid w:val="00BA2823"/>
    <w:rsid w:val="00BA2A08"/>
    <w:rsid w:val="00BA3489"/>
    <w:rsid w:val="00BA56D2"/>
    <w:rsid w:val="00BA76E0"/>
    <w:rsid w:val="00BB0B1B"/>
    <w:rsid w:val="00BB0C2C"/>
    <w:rsid w:val="00BB1291"/>
    <w:rsid w:val="00BB1B29"/>
    <w:rsid w:val="00BB2854"/>
    <w:rsid w:val="00BB2A25"/>
    <w:rsid w:val="00BB4492"/>
    <w:rsid w:val="00BB4C69"/>
    <w:rsid w:val="00BB51E9"/>
    <w:rsid w:val="00BB59A4"/>
    <w:rsid w:val="00BB5B9B"/>
    <w:rsid w:val="00BB6975"/>
    <w:rsid w:val="00BB6992"/>
    <w:rsid w:val="00BB7562"/>
    <w:rsid w:val="00BC0FDC"/>
    <w:rsid w:val="00BC1552"/>
    <w:rsid w:val="00BC2044"/>
    <w:rsid w:val="00BC281E"/>
    <w:rsid w:val="00BC300A"/>
    <w:rsid w:val="00BC3053"/>
    <w:rsid w:val="00BC35B5"/>
    <w:rsid w:val="00BC3C93"/>
    <w:rsid w:val="00BC4A32"/>
    <w:rsid w:val="00BC4D2E"/>
    <w:rsid w:val="00BD013B"/>
    <w:rsid w:val="00BD0BE9"/>
    <w:rsid w:val="00BD0D83"/>
    <w:rsid w:val="00BD3FE7"/>
    <w:rsid w:val="00BD44EF"/>
    <w:rsid w:val="00BD48AC"/>
    <w:rsid w:val="00BD5F1A"/>
    <w:rsid w:val="00BD7309"/>
    <w:rsid w:val="00BE00E8"/>
    <w:rsid w:val="00BE0AE4"/>
    <w:rsid w:val="00BE1234"/>
    <w:rsid w:val="00BE1B50"/>
    <w:rsid w:val="00BE2A40"/>
    <w:rsid w:val="00BE2DBA"/>
    <w:rsid w:val="00BE2FA6"/>
    <w:rsid w:val="00BE333F"/>
    <w:rsid w:val="00BE7406"/>
    <w:rsid w:val="00BE758D"/>
    <w:rsid w:val="00BE7603"/>
    <w:rsid w:val="00BF025C"/>
    <w:rsid w:val="00BF044B"/>
    <w:rsid w:val="00BF0A66"/>
    <w:rsid w:val="00BF250D"/>
    <w:rsid w:val="00BF3267"/>
    <w:rsid w:val="00BF3279"/>
    <w:rsid w:val="00BF7103"/>
    <w:rsid w:val="00BF74C7"/>
    <w:rsid w:val="00BF7E9B"/>
    <w:rsid w:val="00C015F1"/>
    <w:rsid w:val="00C01F33"/>
    <w:rsid w:val="00C02CC6"/>
    <w:rsid w:val="00C02EA6"/>
    <w:rsid w:val="00C040F7"/>
    <w:rsid w:val="00C044AB"/>
    <w:rsid w:val="00C05706"/>
    <w:rsid w:val="00C06AE4"/>
    <w:rsid w:val="00C07377"/>
    <w:rsid w:val="00C10478"/>
    <w:rsid w:val="00C107E5"/>
    <w:rsid w:val="00C10BF9"/>
    <w:rsid w:val="00C12107"/>
    <w:rsid w:val="00C127B0"/>
    <w:rsid w:val="00C1438A"/>
    <w:rsid w:val="00C149F6"/>
    <w:rsid w:val="00C14D4B"/>
    <w:rsid w:val="00C14D9D"/>
    <w:rsid w:val="00C150DD"/>
    <w:rsid w:val="00C154BB"/>
    <w:rsid w:val="00C16544"/>
    <w:rsid w:val="00C165B4"/>
    <w:rsid w:val="00C1783B"/>
    <w:rsid w:val="00C200A2"/>
    <w:rsid w:val="00C20CAA"/>
    <w:rsid w:val="00C23173"/>
    <w:rsid w:val="00C26A68"/>
    <w:rsid w:val="00C27667"/>
    <w:rsid w:val="00C279B5"/>
    <w:rsid w:val="00C27C45"/>
    <w:rsid w:val="00C27DF6"/>
    <w:rsid w:val="00C3030A"/>
    <w:rsid w:val="00C30424"/>
    <w:rsid w:val="00C32DAC"/>
    <w:rsid w:val="00C34C9C"/>
    <w:rsid w:val="00C3528A"/>
    <w:rsid w:val="00C3719D"/>
    <w:rsid w:val="00C37CB2"/>
    <w:rsid w:val="00C40C92"/>
    <w:rsid w:val="00C4144C"/>
    <w:rsid w:val="00C43BCC"/>
    <w:rsid w:val="00C45EE0"/>
    <w:rsid w:val="00C4668E"/>
    <w:rsid w:val="00C473A5"/>
    <w:rsid w:val="00C5020A"/>
    <w:rsid w:val="00C50401"/>
    <w:rsid w:val="00C50CFB"/>
    <w:rsid w:val="00C54695"/>
    <w:rsid w:val="00C54995"/>
    <w:rsid w:val="00C54D41"/>
    <w:rsid w:val="00C55EBD"/>
    <w:rsid w:val="00C56EE0"/>
    <w:rsid w:val="00C57314"/>
    <w:rsid w:val="00C60783"/>
    <w:rsid w:val="00C618A4"/>
    <w:rsid w:val="00C62E80"/>
    <w:rsid w:val="00C64672"/>
    <w:rsid w:val="00C651FF"/>
    <w:rsid w:val="00C667A1"/>
    <w:rsid w:val="00C66D0F"/>
    <w:rsid w:val="00C67113"/>
    <w:rsid w:val="00C676F6"/>
    <w:rsid w:val="00C67F00"/>
    <w:rsid w:val="00C70697"/>
    <w:rsid w:val="00C718AA"/>
    <w:rsid w:val="00C72093"/>
    <w:rsid w:val="00C72EF4"/>
    <w:rsid w:val="00C730CC"/>
    <w:rsid w:val="00C744FE"/>
    <w:rsid w:val="00C749A3"/>
    <w:rsid w:val="00C756C5"/>
    <w:rsid w:val="00C75D2F"/>
    <w:rsid w:val="00C767BE"/>
    <w:rsid w:val="00C76E3C"/>
    <w:rsid w:val="00C77A40"/>
    <w:rsid w:val="00C8074A"/>
    <w:rsid w:val="00C81568"/>
    <w:rsid w:val="00C818A2"/>
    <w:rsid w:val="00C82187"/>
    <w:rsid w:val="00C83FB3"/>
    <w:rsid w:val="00C84AFC"/>
    <w:rsid w:val="00C84EA5"/>
    <w:rsid w:val="00C84F9A"/>
    <w:rsid w:val="00C855D5"/>
    <w:rsid w:val="00C85602"/>
    <w:rsid w:val="00C8752D"/>
    <w:rsid w:val="00C87C38"/>
    <w:rsid w:val="00C9027A"/>
    <w:rsid w:val="00C9068E"/>
    <w:rsid w:val="00C936DE"/>
    <w:rsid w:val="00C93814"/>
    <w:rsid w:val="00C93A99"/>
    <w:rsid w:val="00C93C4B"/>
    <w:rsid w:val="00C944AB"/>
    <w:rsid w:val="00C95016"/>
    <w:rsid w:val="00C95AAC"/>
    <w:rsid w:val="00C95AFA"/>
    <w:rsid w:val="00C95B3E"/>
    <w:rsid w:val="00C95B40"/>
    <w:rsid w:val="00C96BB9"/>
    <w:rsid w:val="00C9775E"/>
    <w:rsid w:val="00CA001D"/>
    <w:rsid w:val="00CA1ED8"/>
    <w:rsid w:val="00CA254A"/>
    <w:rsid w:val="00CA3039"/>
    <w:rsid w:val="00CA3FD9"/>
    <w:rsid w:val="00CA5CA4"/>
    <w:rsid w:val="00CA5CFA"/>
    <w:rsid w:val="00CA6B81"/>
    <w:rsid w:val="00CA7450"/>
    <w:rsid w:val="00CB1F63"/>
    <w:rsid w:val="00CB468F"/>
    <w:rsid w:val="00CB7170"/>
    <w:rsid w:val="00CB7AA7"/>
    <w:rsid w:val="00CC040E"/>
    <w:rsid w:val="00CC0570"/>
    <w:rsid w:val="00CC0BE8"/>
    <w:rsid w:val="00CC111F"/>
    <w:rsid w:val="00CC2011"/>
    <w:rsid w:val="00CC2606"/>
    <w:rsid w:val="00CC2F37"/>
    <w:rsid w:val="00CC3B64"/>
    <w:rsid w:val="00CC3EA0"/>
    <w:rsid w:val="00CC408F"/>
    <w:rsid w:val="00CC40B7"/>
    <w:rsid w:val="00CC490D"/>
    <w:rsid w:val="00CC7B45"/>
    <w:rsid w:val="00CD049F"/>
    <w:rsid w:val="00CD0A35"/>
    <w:rsid w:val="00CD1188"/>
    <w:rsid w:val="00CD2ED1"/>
    <w:rsid w:val="00CD337B"/>
    <w:rsid w:val="00CD4878"/>
    <w:rsid w:val="00CD6675"/>
    <w:rsid w:val="00CD6DDD"/>
    <w:rsid w:val="00CD72AB"/>
    <w:rsid w:val="00CD7557"/>
    <w:rsid w:val="00CD7AFA"/>
    <w:rsid w:val="00CE0046"/>
    <w:rsid w:val="00CE0424"/>
    <w:rsid w:val="00CE1659"/>
    <w:rsid w:val="00CE2B90"/>
    <w:rsid w:val="00CE3AC5"/>
    <w:rsid w:val="00CE5E0A"/>
    <w:rsid w:val="00CE7561"/>
    <w:rsid w:val="00CF023D"/>
    <w:rsid w:val="00CF0B6A"/>
    <w:rsid w:val="00CF0D8B"/>
    <w:rsid w:val="00CF1354"/>
    <w:rsid w:val="00CF1A9B"/>
    <w:rsid w:val="00CF3B1F"/>
    <w:rsid w:val="00CF3BF6"/>
    <w:rsid w:val="00CF3E9E"/>
    <w:rsid w:val="00CF5165"/>
    <w:rsid w:val="00CF625B"/>
    <w:rsid w:val="00CF63C4"/>
    <w:rsid w:val="00CF687E"/>
    <w:rsid w:val="00CF7537"/>
    <w:rsid w:val="00CF768B"/>
    <w:rsid w:val="00D00154"/>
    <w:rsid w:val="00D0057E"/>
    <w:rsid w:val="00D00B18"/>
    <w:rsid w:val="00D00F35"/>
    <w:rsid w:val="00D0349B"/>
    <w:rsid w:val="00D044F0"/>
    <w:rsid w:val="00D05361"/>
    <w:rsid w:val="00D0549E"/>
    <w:rsid w:val="00D06A55"/>
    <w:rsid w:val="00D06E16"/>
    <w:rsid w:val="00D10249"/>
    <w:rsid w:val="00D115AD"/>
    <w:rsid w:val="00D115C3"/>
    <w:rsid w:val="00D11897"/>
    <w:rsid w:val="00D120D0"/>
    <w:rsid w:val="00D13135"/>
    <w:rsid w:val="00D13E4E"/>
    <w:rsid w:val="00D14584"/>
    <w:rsid w:val="00D1645F"/>
    <w:rsid w:val="00D164E6"/>
    <w:rsid w:val="00D1703E"/>
    <w:rsid w:val="00D17FAA"/>
    <w:rsid w:val="00D239A7"/>
    <w:rsid w:val="00D23F47"/>
    <w:rsid w:val="00D25335"/>
    <w:rsid w:val="00D25F3D"/>
    <w:rsid w:val="00D269EE"/>
    <w:rsid w:val="00D301C0"/>
    <w:rsid w:val="00D3096C"/>
    <w:rsid w:val="00D30AD9"/>
    <w:rsid w:val="00D30D05"/>
    <w:rsid w:val="00D32CFE"/>
    <w:rsid w:val="00D33965"/>
    <w:rsid w:val="00D366B9"/>
    <w:rsid w:val="00D369EA"/>
    <w:rsid w:val="00D36E71"/>
    <w:rsid w:val="00D37B93"/>
    <w:rsid w:val="00D37D63"/>
    <w:rsid w:val="00D37D87"/>
    <w:rsid w:val="00D37F1B"/>
    <w:rsid w:val="00D40B33"/>
    <w:rsid w:val="00D42565"/>
    <w:rsid w:val="00D4317D"/>
    <w:rsid w:val="00D4318F"/>
    <w:rsid w:val="00D438BF"/>
    <w:rsid w:val="00D440F8"/>
    <w:rsid w:val="00D446F4"/>
    <w:rsid w:val="00D447C1"/>
    <w:rsid w:val="00D45300"/>
    <w:rsid w:val="00D4715C"/>
    <w:rsid w:val="00D47D10"/>
    <w:rsid w:val="00D51577"/>
    <w:rsid w:val="00D5299C"/>
    <w:rsid w:val="00D52EAD"/>
    <w:rsid w:val="00D546FF"/>
    <w:rsid w:val="00D55AD5"/>
    <w:rsid w:val="00D565E1"/>
    <w:rsid w:val="00D574EA"/>
    <w:rsid w:val="00D576CA"/>
    <w:rsid w:val="00D60F56"/>
    <w:rsid w:val="00D61777"/>
    <w:rsid w:val="00D61AF5"/>
    <w:rsid w:val="00D623CB"/>
    <w:rsid w:val="00D626AA"/>
    <w:rsid w:val="00D62867"/>
    <w:rsid w:val="00D652B5"/>
    <w:rsid w:val="00D65E81"/>
    <w:rsid w:val="00D66155"/>
    <w:rsid w:val="00D66D46"/>
    <w:rsid w:val="00D66DF8"/>
    <w:rsid w:val="00D708B0"/>
    <w:rsid w:val="00D70D75"/>
    <w:rsid w:val="00D73E02"/>
    <w:rsid w:val="00D766FC"/>
    <w:rsid w:val="00D77B1D"/>
    <w:rsid w:val="00D8021F"/>
    <w:rsid w:val="00D80383"/>
    <w:rsid w:val="00D804CE"/>
    <w:rsid w:val="00D81EF5"/>
    <w:rsid w:val="00D823C6"/>
    <w:rsid w:val="00D82531"/>
    <w:rsid w:val="00D8327F"/>
    <w:rsid w:val="00D84F19"/>
    <w:rsid w:val="00D85054"/>
    <w:rsid w:val="00D851BC"/>
    <w:rsid w:val="00D85303"/>
    <w:rsid w:val="00D86CA3"/>
    <w:rsid w:val="00D871CE"/>
    <w:rsid w:val="00D9196D"/>
    <w:rsid w:val="00D92982"/>
    <w:rsid w:val="00D934D1"/>
    <w:rsid w:val="00D93831"/>
    <w:rsid w:val="00D93BE4"/>
    <w:rsid w:val="00D94999"/>
    <w:rsid w:val="00D949B9"/>
    <w:rsid w:val="00D94E66"/>
    <w:rsid w:val="00D95D89"/>
    <w:rsid w:val="00DA0C3B"/>
    <w:rsid w:val="00DA305E"/>
    <w:rsid w:val="00DA38BE"/>
    <w:rsid w:val="00DA50BD"/>
    <w:rsid w:val="00DA5417"/>
    <w:rsid w:val="00DA56E8"/>
    <w:rsid w:val="00DA56ED"/>
    <w:rsid w:val="00DA62A9"/>
    <w:rsid w:val="00DA659E"/>
    <w:rsid w:val="00DA6B87"/>
    <w:rsid w:val="00DA6CEE"/>
    <w:rsid w:val="00DA7F21"/>
    <w:rsid w:val="00DB00D6"/>
    <w:rsid w:val="00DB0A9F"/>
    <w:rsid w:val="00DB165F"/>
    <w:rsid w:val="00DB373F"/>
    <w:rsid w:val="00DB377D"/>
    <w:rsid w:val="00DB37D2"/>
    <w:rsid w:val="00DB3C8C"/>
    <w:rsid w:val="00DB3F80"/>
    <w:rsid w:val="00DB432E"/>
    <w:rsid w:val="00DB5E9A"/>
    <w:rsid w:val="00DB69B9"/>
    <w:rsid w:val="00DC0120"/>
    <w:rsid w:val="00DC0FE0"/>
    <w:rsid w:val="00DC1D30"/>
    <w:rsid w:val="00DC29FE"/>
    <w:rsid w:val="00DC2D36"/>
    <w:rsid w:val="00DC2E07"/>
    <w:rsid w:val="00DC53EF"/>
    <w:rsid w:val="00DC56A1"/>
    <w:rsid w:val="00DC5783"/>
    <w:rsid w:val="00DC620F"/>
    <w:rsid w:val="00DC76F0"/>
    <w:rsid w:val="00DD1515"/>
    <w:rsid w:val="00DD1BBF"/>
    <w:rsid w:val="00DD3139"/>
    <w:rsid w:val="00DD36F5"/>
    <w:rsid w:val="00DD4CF2"/>
    <w:rsid w:val="00DD4DF7"/>
    <w:rsid w:val="00DD5ABF"/>
    <w:rsid w:val="00DD5B1B"/>
    <w:rsid w:val="00DE2148"/>
    <w:rsid w:val="00DE225B"/>
    <w:rsid w:val="00DE304E"/>
    <w:rsid w:val="00DE331C"/>
    <w:rsid w:val="00DE35BF"/>
    <w:rsid w:val="00DE4138"/>
    <w:rsid w:val="00DE4967"/>
    <w:rsid w:val="00DE557F"/>
    <w:rsid w:val="00DE5608"/>
    <w:rsid w:val="00DE58D0"/>
    <w:rsid w:val="00DE61A4"/>
    <w:rsid w:val="00DE654F"/>
    <w:rsid w:val="00DE6754"/>
    <w:rsid w:val="00DF03C8"/>
    <w:rsid w:val="00DF0B6E"/>
    <w:rsid w:val="00DF0CCB"/>
    <w:rsid w:val="00DF15E0"/>
    <w:rsid w:val="00DF1A15"/>
    <w:rsid w:val="00DF2317"/>
    <w:rsid w:val="00DF28FA"/>
    <w:rsid w:val="00DF29D1"/>
    <w:rsid w:val="00DF36DB"/>
    <w:rsid w:val="00DF37A0"/>
    <w:rsid w:val="00E0127D"/>
    <w:rsid w:val="00E013B2"/>
    <w:rsid w:val="00E02024"/>
    <w:rsid w:val="00E023DB"/>
    <w:rsid w:val="00E02404"/>
    <w:rsid w:val="00E03550"/>
    <w:rsid w:val="00E03D39"/>
    <w:rsid w:val="00E03FBB"/>
    <w:rsid w:val="00E0670A"/>
    <w:rsid w:val="00E06782"/>
    <w:rsid w:val="00E06816"/>
    <w:rsid w:val="00E06BC4"/>
    <w:rsid w:val="00E06EFC"/>
    <w:rsid w:val="00E110E7"/>
    <w:rsid w:val="00E11B20"/>
    <w:rsid w:val="00E13738"/>
    <w:rsid w:val="00E1474D"/>
    <w:rsid w:val="00E15030"/>
    <w:rsid w:val="00E16B59"/>
    <w:rsid w:val="00E17FA2"/>
    <w:rsid w:val="00E201AE"/>
    <w:rsid w:val="00E213B9"/>
    <w:rsid w:val="00E21451"/>
    <w:rsid w:val="00E218B1"/>
    <w:rsid w:val="00E2197E"/>
    <w:rsid w:val="00E21FC9"/>
    <w:rsid w:val="00E22330"/>
    <w:rsid w:val="00E22680"/>
    <w:rsid w:val="00E22A51"/>
    <w:rsid w:val="00E23F89"/>
    <w:rsid w:val="00E26A55"/>
    <w:rsid w:val="00E272F2"/>
    <w:rsid w:val="00E274A4"/>
    <w:rsid w:val="00E27E12"/>
    <w:rsid w:val="00E30B5A"/>
    <w:rsid w:val="00E3123D"/>
    <w:rsid w:val="00E31461"/>
    <w:rsid w:val="00E31663"/>
    <w:rsid w:val="00E31895"/>
    <w:rsid w:val="00E31D0F"/>
    <w:rsid w:val="00E31D43"/>
    <w:rsid w:val="00E32608"/>
    <w:rsid w:val="00E337AA"/>
    <w:rsid w:val="00E33E30"/>
    <w:rsid w:val="00E33FE9"/>
    <w:rsid w:val="00E3400C"/>
    <w:rsid w:val="00E34188"/>
    <w:rsid w:val="00E34B6E"/>
    <w:rsid w:val="00E34BCD"/>
    <w:rsid w:val="00E34DBF"/>
    <w:rsid w:val="00E35559"/>
    <w:rsid w:val="00E3723A"/>
    <w:rsid w:val="00E372C9"/>
    <w:rsid w:val="00E37860"/>
    <w:rsid w:val="00E37A55"/>
    <w:rsid w:val="00E37FD2"/>
    <w:rsid w:val="00E40A9E"/>
    <w:rsid w:val="00E41A79"/>
    <w:rsid w:val="00E4207D"/>
    <w:rsid w:val="00E43DDD"/>
    <w:rsid w:val="00E44690"/>
    <w:rsid w:val="00E446F1"/>
    <w:rsid w:val="00E44856"/>
    <w:rsid w:val="00E44F81"/>
    <w:rsid w:val="00E45D12"/>
    <w:rsid w:val="00E4604B"/>
    <w:rsid w:val="00E46886"/>
    <w:rsid w:val="00E47525"/>
    <w:rsid w:val="00E47AEF"/>
    <w:rsid w:val="00E51A43"/>
    <w:rsid w:val="00E51BCC"/>
    <w:rsid w:val="00E51F2F"/>
    <w:rsid w:val="00E52BB0"/>
    <w:rsid w:val="00E53423"/>
    <w:rsid w:val="00E53B75"/>
    <w:rsid w:val="00E54A83"/>
    <w:rsid w:val="00E54C0E"/>
    <w:rsid w:val="00E54E3B"/>
    <w:rsid w:val="00E55C8D"/>
    <w:rsid w:val="00E57565"/>
    <w:rsid w:val="00E5799A"/>
    <w:rsid w:val="00E6124E"/>
    <w:rsid w:val="00E61648"/>
    <w:rsid w:val="00E622FE"/>
    <w:rsid w:val="00E63838"/>
    <w:rsid w:val="00E63C95"/>
    <w:rsid w:val="00E64434"/>
    <w:rsid w:val="00E65A09"/>
    <w:rsid w:val="00E67C51"/>
    <w:rsid w:val="00E67D56"/>
    <w:rsid w:val="00E70F70"/>
    <w:rsid w:val="00E724ED"/>
    <w:rsid w:val="00E72B33"/>
    <w:rsid w:val="00E72EFC"/>
    <w:rsid w:val="00E74369"/>
    <w:rsid w:val="00E74C73"/>
    <w:rsid w:val="00E758EC"/>
    <w:rsid w:val="00E75D55"/>
    <w:rsid w:val="00E762E1"/>
    <w:rsid w:val="00E76C64"/>
    <w:rsid w:val="00E805B1"/>
    <w:rsid w:val="00E80F0A"/>
    <w:rsid w:val="00E819B1"/>
    <w:rsid w:val="00E8234C"/>
    <w:rsid w:val="00E82685"/>
    <w:rsid w:val="00E828B9"/>
    <w:rsid w:val="00E82930"/>
    <w:rsid w:val="00E83AA9"/>
    <w:rsid w:val="00E84866"/>
    <w:rsid w:val="00E84943"/>
    <w:rsid w:val="00E8559A"/>
    <w:rsid w:val="00E85928"/>
    <w:rsid w:val="00E85BF7"/>
    <w:rsid w:val="00E85D47"/>
    <w:rsid w:val="00E86175"/>
    <w:rsid w:val="00E87822"/>
    <w:rsid w:val="00E8797E"/>
    <w:rsid w:val="00E87C42"/>
    <w:rsid w:val="00E87E49"/>
    <w:rsid w:val="00E90395"/>
    <w:rsid w:val="00E90E49"/>
    <w:rsid w:val="00E917F9"/>
    <w:rsid w:val="00E9291C"/>
    <w:rsid w:val="00E93E95"/>
    <w:rsid w:val="00E93FFE"/>
    <w:rsid w:val="00E94F8A"/>
    <w:rsid w:val="00E95BEA"/>
    <w:rsid w:val="00E96750"/>
    <w:rsid w:val="00E9791B"/>
    <w:rsid w:val="00EA0D8F"/>
    <w:rsid w:val="00EA1407"/>
    <w:rsid w:val="00EA17BD"/>
    <w:rsid w:val="00EA3452"/>
    <w:rsid w:val="00EA3CBB"/>
    <w:rsid w:val="00EA3D0F"/>
    <w:rsid w:val="00EA44C0"/>
    <w:rsid w:val="00EA4666"/>
    <w:rsid w:val="00EA4C66"/>
    <w:rsid w:val="00EA6E4A"/>
    <w:rsid w:val="00EA7A41"/>
    <w:rsid w:val="00EB01FC"/>
    <w:rsid w:val="00EB077B"/>
    <w:rsid w:val="00EB0D0A"/>
    <w:rsid w:val="00EB1DE3"/>
    <w:rsid w:val="00EB2782"/>
    <w:rsid w:val="00EB4EA2"/>
    <w:rsid w:val="00EB5F6F"/>
    <w:rsid w:val="00EB6473"/>
    <w:rsid w:val="00EB77F6"/>
    <w:rsid w:val="00EC0404"/>
    <w:rsid w:val="00EC24D5"/>
    <w:rsid w:val="00EC27C6"/>
    <w:rsid w:val="00EC4125"/>
    <w:rsid w:val="00EC4207"/>
    <w:rsid w:val="00EC5653"/>
    <w:rsid w:val="00EC66F1"/>
    <w:rsid w:val="00EC6C8B"/>
    <w:rsid w:val="00EC6FAE"/>
    <w:rsid w:val="00EC71CE"/>
    <w:rsid w:val="00ED05B7"/>
    <w:rsid w:val="00ED0D2D"/>
    <w:rsid w:val="00ED1006"/>
    <w:rsid w:val="00ED138D"/>
    <w:rsid w:val="00ED1A80"/>
    <w:rsid w:val="00ED274B"/>
    <w:rsid w:val="00ED2A4A"/>
    <w:rsid w:val="00ED46F8"/>
    <w:rsid w:val="00ED4BA4"/>
    <w:rsid w:val="00ED60B4"/>
    <w:rsid w:val="00ED6D53"/>
    <w:rsid w:val="00ED7B82"/>
    <w:rsid w:val="00EE0431"/>
    <w:rsid w:val="00EE7126"/>
    <w:rsid w:val="00EE7846"/>
    <w:rsid w:val="00EF01BA"/>
    <w:rsid w:val="00EF0763"/>
    <w:rsid w:val="00EF1370"/>
    <w:rsid w:val="00EF18FE"/>
    <w:rsid w:val="00EF26EE"/>
    <w:rsid w:val="00EF3FAA"/>
    <w:rsid w:val="00EF4EB0"/>
    <w:rsid w:val="00EF5787"/>
    <w:rsid w:val="00EF5E38"/>
    <w:rsid w:val="00EF5F11"/>
    <w:rsid w:val="00EF60D0"/>
    <w:rsid w:val="00F0338E"/>
    <w:rsid w:val="00F03958"/>
    <w:rsid w:val="00F03A4F"/>
    <w:rsid w:val="00F04C00"/>
    <w:rsid w:val="00F0528D"/>
    <w:rsid w:val="00F06BA2"/>
    <w:rsid w:val="00F06C67"/>
    <w:rsid w:val="00F06DFD"/>
    <w:rsid w:val="00F06F5A"/>
    <w:rsid w:val="00F071D1"/>
    <w:rsid w:val="00F07533"/>
    <w:rsid w:val="00F10629"/>
    <w:rsid w:val="00F1080C"/>
    <w:rsid w:val="00F11199"/>
    <w:rsid w:val="00F12EAD"/>
    <w:rsid w:val="00F13B04"/>
    <w:rsid w:val="00F15FA5"/>
    <w:rsid w:val="00F160B5"/>
    <w:rsid w:val="00F209B7"/>
    <w:rsid w:val="00F2183C"/>
    <w:rsid w:val="00F22990"/>
    <w:rsid w:val="00F2376F"/>
    <w:rsid w:val="00F23DB2"/>
    <w:rsid w:val="00F243D8"/>
    <w:rsid w:val="00F24E8C"/>
    <w:rsid w:val="00F261F6"/>
    <w:rsid w:val="00F263C3"/>
    <w:rsid w:val="00F278EB"/>
    <w:rsid w:val="00F27993"/>
    <w:rsid w:val="00F27E53"/>
    <w:rsid w:val="00F30828"/>
    <w:rsid w:val="00F313D6"/>
    <w:rsid w:val="00F31C9F"/>
    <w:rsid w:val="00F32293"/>
    <w:rsid w:val="00F325CD"/>
    <w:rsid w:val="00F35922"/>
    <w:rsid w:val="00F37979"/>
    <w:rsid w:val="00F40765"/>
    <w:rsid w:val="00F40885"/>
    <w:rsid w:val="00F40F0C"/>
    <w:rsid w:val="00F4205A"/>
    <w:rsid w:val="00F43AD9"/>
    <w:rsid w:val="00F4538C"/>
    <w:rsid w:val="00F46A7B"/>
    <w:rsid w:val="00F46A7D"/>
    <w:rsid w:val="00F4766C"/>
    <w:rsid w:val="00F47940"/>
    <w:rsid w:val="00F5060E"/>
    <w:rsid w:val="00F507D1"/>
    <w:rsid w:val="00F508C6"/>
    <w:rsid w:val="00F51731"/>
    <w:rsid w:val="00F5196D"/>
    <w:rsid w:val="00F519CE"/>
    <w:rsid w:val="00F51ADA"/>
    <w:rsid w:val="00F51F15"/>
    <w:rsid w:val="00F51F4E"/>
    <w:rsid w:val="00F52E3F"/>
    <w:rsid w:val="00F55650"/>
    <w:rsid w:val="00F60203"/>
    <w:rsid w:val="00F607C5"/>
    <w:rsid w:val="00F60DEA"/>
    <w:rsid w:val="00F60E14"/>
    <w:rsid w:val="00F61284"/>
    <w:rsid w:val="00F61BDC"/>
    <w:rsid w:val="00F62CD2"/>
    <w:rsid w:val="00F62D74"/>
    <w:rsid w:val="00F6302A"/>
    <w:rsid w:val="00F63950"/>
    <w:rsid w:val="00F63958"/>
    <w:rsid w:val="00F639F1"/>
    <w:rsid w:val="00F64C2B"/>
    <w:rsid w:val="00F64EEA"/>
    <w:rsid w:val="00F651BE"/>
    <w:rsid w:val="00F66FBF"/>
    <w:rsid w:val="00F67F53"/>
    <w:rsid w:val="00F703BE"/>
    <w:rsid w:val="00F70C44"/>
    <w:rsid w:val="00F71F69"/>
    <w:rsid w:val="00F72B72"/>
    <w:rsid w:val="00F72ED1"/>
    <w:rsid w:val="00F72F7C"/>
    <w:rsid w:val="00F734A0"/>
    <w:rsid w:val="00F74366"/>
    <w:rsid w:val="00F74BB9"/>
    <w:rsid w:val="00F75582"/>
    <w:rsid w:val="00F755DA"/>
    <w:rsid w:val="00F76EFA"/>
    <w:rsid w:val="00F7742B"/>
    <w:rsid w:val="00F77B35"/>
    <w:rsid w:val="00F804BE"/>
    <w:rsid w:val="00F8068F"/>
    <w:rsid w:val="00F81573"/>
    <w:rsid w:val="00F817CE"/>
    <w:rsid w:val="00F83A11"/>
    <w:rsid w:val="00F83DA9"/>
    <w:rsid w:val="00F8456C"/>
    <w:rsid w:val="00F84B52"/>
    <w:rsid w:val="00F859D8"/>
    <w:rsid w:val="00F868F5"/>
    <w:rsid w:val="00F87DDD"/>
    <w:rsid w:val="00F9056A"/>
    <w:rsid w:val="00F90D18"/>
    <w:rsid w:val="00F90F8D"/>
    <w:rsid w:val="00F92565"/>
    <w:rsid w:val="00F92782"/>
    <w:rsid w:val="00F93AA9"/>
    <w:rsid w:val="00F93B77"/>
    <w:rsid w:val="00F93F87"/>
    <w:rsid w:val="00F95D51"/>
    <w:rsid w:val="00F96985"/>
    <w:rsid w:val="00F97838"/>
    <w:rsid w:val="00FA0943"/>
    <w:rsid w:val="00FA1816"/>
    <w:rsid w:val="00FA1AED"/>
    <w:rsid w:val="00FA24F4"/>
    <w:rsid w:val="00FA25DF"/>
    <w:rsid w:val="00FA2BB3"/>
    <w:rsid w:val="00FA2EFA"/>
    <w:rsid w:val="00FA3787"/>
    <w:rsid w:val="00FA397F"/>
    <w:rsid w:val="00FA79E1"/>
    <w:rsid w:val="00FB2025"/>
    <w:rsid w:val="00FB4C80"/>
    <w:rsid w:val="00FB54E8"/>
    <w:rsid w:val="00FB6A6A"/>
    <w:rsid w:val="00FB7CFC"/>
    <w:rsid w:val="00FC126C"/>
    <w:rsid w:val="00FC2CFC"/>
    <w:rsid w:val="00FC3F41"/>
    <w:rsid w:val="00FC5171"/>
    <w:rsid w:val="00FC615F"/>
    <w:rsid w:val="00FC659E"/>
    <w:rsid w:val="00FC7429"/>
    <w:rsid w:val="00FD07F6"/>
    <w:rsid w:val="00FD16A4"/>
    <w:rsid w:val="00FD1EC8"/>
    <w:rsid w:val="00FD20F2"/>
    <w:rsid w:val="00FD26FD"/>
    <w:rsid w:val="00FD2CD2"/>
    <w:rsid w:val="00FD3AAE"/>
    <w:rsid w:val="00FD47ED"/>
    <w:rsid w:val="00FD62D8"/>
    <w:rsid w:val="00FD6DD8"/>
    <w:rsid w:val="00FD74DB"/>
    <w:rsid w:val="00FD7660"/>
    <w:rsid w:val="00FD771F"/>
    <w:rsid w:val="00FD7AA0"/>
    <w:rsid w:val="00FE0655"/>
    <w:rsid w:val="00FE2365"/>
    <w:rsid w:val="00FE37D7"/>
    <w:rsid w:val="00FE4C7B"/>
    <w:rsid w:val="00FE50BE"/>
    <w:rsid w:val="00FE5216"/>
    <w:rsid w:val="00FE6F7C"/>
    <w:rsid w:val="00FE7336"/>
    <w:rsid w:val="00FE787C"/>
    <w:rsid w:val="00FF244A"/>
    <w:rsid w:val="00FF3298"/>
    <w:rsid w:val="00FF3383"/>
    <w:rsid w:val="00FF40CF"/>
    <w:rsid w:val="00FF45A5"/>
    <w:rsid w:val="00FF47A4"/>
    <w:rsid w:val="00FF4845"/>
    <w:rsid w:val="00FF49E3"/>
    <w:rsid w:val="00FF55C5"/>
    <w:rsid w:val="00FF5AE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E973EF62-7C07-9A4D-91EC-B4430DCA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4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FC3F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F41"/>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ind w:left="454" w:hanging="454"/>
    </w:pPr>
    <w:rPr>
      <w:sz w:val="16"/>
    </w:rPr>
  </w:style>
  <w:style w:type="paragraph" w:customStyle="1" w:styleId="3GPPHeader">
    <w:name w:val="3GPP_Header"/>
    <w:basedOn w:val="BodyText"/>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1"/>
      </w:numPr>
    </w:pPr>
  </w:style>
  <w:style w:type="paragraph" w:styleId="BalloonText">
    <w:name w:val="Balloon Text"/>
    <w:basedOn w:val="Normal"/>
    <w:link w:val="BalloonTextChar"/>
    <w:rsid w:val="0067371F"/>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style>
  <w:style w:type="paragraph" w:customStyle="1" w:styleId="TAL">
    <w:name w:val="TAL"/>
    <w:basedOn w:val="Normal"/>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style>
  <w:style w:type="paragraph" w:customStyle="1" w:styleId="Observation">
    <w:name w:val="Observation"/>
    <w:basedOn w:val="Proposal"/>
    <w:qFormat/>
    <w:rsid w:val="00B324AA"/>
    <w:pPr>
      <w:numPr>
        <w:numId w:val="4"/>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pPr>
    <w:rPr>
      <w:rFonts w:eastAsia="MS Mincho"/>
      <w:b/>
      <w:szCs w:val="24"/>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242731"/>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uiPriority w:val="39"/>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pPr>
    <w:rPr>
      <w:rFonts w:eastAsia="SimSun" w:cs="Arial"/>
      <w:spacing w:val="2"/>
      <w:szCs w:val="20"/>
    </w:rPr>
  </w:style>
  <w:style w:type="character" w:styleId="UnresolvedMention">
    <w:name w:val="Unresolved Mention"/>
    <w:basedOn w:val="DefaultParagraphFont"/>
    <w:uiPriority w:val="99"/>
    <w:semiHidden/>
    <w:unhideWhenUsed/>
    <w:rsid w:val="00C84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44900C9-E202-497B-B229-59D6E0C3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3301F06-0FE2-4E0D-9741-F3BF8D20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5547</TotalTime>
  <Pages>11</Pages>
  <Words>3590</Words>
  <Characters>19030</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Johan Bergman</cp:lastModifiedBy>
  <cp:revision>1514</cp:revision>
  <cp:lastPrinted>2008-01-31T16:09:00Z</cp:lastPrinted>
  <dcterms:created xsi:type="dcterms:W3CDTF">2020-01-28T10:39:00Z</dcterms:created>
  <dcterms:modified xsi:type="dcterms:W3CDTF">2020-08-08T01:13:00Z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